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F89" w:rsidRDefault="00A45918" w:rsidP="00F33159">
      <w:pPr>
        <w:pStyle w:val="Nzov"/>
        <w:ind w:firstLine="0"/>
      </w:pPr>
      <w:r>
        <w:t>Názov príspevku do fakultnej prehliadky Š</w:t>
      </w:r>
      <w:r w:rsidR="0007545A">
        <w:t>tudentskej vedeckej a odbornej činnosti</w:t>
      </w:r>
    </w:p>
    <w:p w:rsidR="00A45918" w:rsidRDefault="00EB3CC8" w:rsidP="00F33159">
      <w:pPr>
        <w:pStyle w:val="Podtitul"/>
        <w:ind w:firstLine="0"/>
      </w:pPr>
      <w:r>
        <w:t>Meno Priezvisko</w:t>
      </w:r>
      <w:r w:rsidR="0007545A" w:rsidRPr="0007545A">
        <w:rPr>
          <w:vertAlign w:val="superscript"/>
        </w:rPr>
        <w:t>1</w:t>
      </w:r>
      <w:r>
        <w:t>, Meno Priezvisko</w:t>
      </w:r>
      <w:r w:rsidR="0007545A" w:rsidRPr="0007545A">
        <w:rPr>
          <w:vertAlign w:val="superscript"/>
        </w:rPr>
        <w:t>1</w:t>
      </w:r>
      <w:r>
        <w:t xml:space="preserve">, Meno </w:t>
      </w:r>
      <w:r w:rsidRPr="0007545A">
        <w:t>Priezvisko</w:t>
      </w:r>
      <w:r w:rsidR="0007545A" w:rsidRPr="0007545A">
        <w:rPr>
          <w:vertAlign w:val="superscript"/>
        </w:rPr>
        <w:t>2</w:t>
      </w:r>
    </w:p>
    <w:p w:rsidR="0007545A" w:rsidRDefault="0007545A" w:rsidP="00086819">
      <w:pPr>
        <w:pStyle w:val="Institucia"/>
      </w:pPr>
      <w:r w:rsidRPr="0007545A">
        <w:rPr>
          <w:vertAlign w:val="superscript"/>
        </w:rPr>
        <w:t>1</w:t>
      </w:r>
      <w:r>
        <w:rPr>
          <w:vertAlign w:val="superscript"/>
        </w:rPr>
        <w:t xml:space="preserve"> </w:t>
      </w:r>
      <w:r w:rsidR="00086819">
        <w:t xml:space="preserve">Ústav vedy a výskumu, FEI STU </w:t>
      </w:r>
      <w:r>
        <w:t>v Bratislave</w:t>
      </w:r>
    </w:p>
    <w:p w:rsidR="0007545A" w:rsidRDefault="0007545A" w:rsidP="00086819">
      <w:pPr>
        <w:pStyle w:val="Institucia"/>
      </w:pPr>
      <w:r w:rsidRPr="0007545A">
        <w:rPr>
          <w:vertAlign w:val="superscript"/>
        </w:rPr>
        <w:t>2</w:t>
      </w:r>
      <w:r>
        <w:t xml:space="preserve"> Názov inštitúcie/pracoviska autora</w:t>
      </w:r>
    </w:p>
    <w:p w:rsidR="00A45918" w:rsidRDefault="00086819" w:rsidP="0068567E">
      <w:pPr>
        <w:pStyle w:val="emailzodpovednehoautora"/>
      </w:pPr>
      <w:proofErr w:type="spellStart"/>
      <w:r>
        <w:t>zodpovedny.autor</w:t>
      </w:r>
      <w:proofErr w:type="spellEnd"/>
      <w:r>
        <w:rPr>
          <w:lang w:val="en-US"/>
        </w:rPr>
        <w:t>@</w:t>
      </w:r>
      <w:proofErr w:type="spellStart"/>
      <w:r>
        <w:t>stuba.sk</w:t>
      </w:r>
      <w:proofErr w:type="spellEnd"/>
    </w:p>
    <w:p w:rsidR="00A45918" w:rsidRDefault="00A45918" w:rsidP="005C3FA7">
      <w:pPr>
        <w:ind w:firstLine="0"/>
      </w:pPr>
    </w:p>
    <w:p w:rsidR="00A45918" w:rsidRPr="009D2316" w:rsidRDefault="00A45918" w:rsidP="005C3FA7">
      <w:pPr>
        <w:ind w:firstLine="0"/>
        <w:rPr>
          <w:lang w:val="en-US"/>
        </w:rPr>
        <w:sectPr w:rsidR="00A45918" w:rsidRPr="009D2316" w:rsidSect="003C0074">
          <w:pgSz w:w="11906" w:h="16838"/>
          <w:pgMar w:top="1701" w:right="1134" w:bottom="1418" w:left="1134" w:header="709" w:footer="709" w:gutter="0"/>
          <w:cols w:space="708"/>
          <w:docGrid w:linePitch="360"/>
        </w:sectPr>
      </w:pPr>
    </w:p>
    <w:p w:rsidR="00676F09" w:rsidRDefault="0068567E" w:rsidP="0068567E">
      <w:pPr>
        <w:pStyle w:val="Abstrakt"/>
      </w:pPr>
      <w:r>
        <w:lastRenderedPageBreak/>
        <w:t>Abstrakt –</w:t>
      </w:r>
      <w:r w:rsidR="00353ACA">
        <w:t xml:space="preserve"> </w:t>
      </w:r>
      <w:r w:rsidRPr="0068567E">
        <w:t>Tento súbor slúži ako vzor pre písanie článku ŠVOČ. Súbor obsahuje</w:t>
      </w:r>
      <w:r w:rsidR="00F67B81">
        <w:t xml:space="preserve"> preddefinované štýly</w:t>
      </w:r>
      <w:r w:rsidR="00353ACA">
        <w:t xml:space="preserve"> aj</w:t>
      </w:r>
      <w:r w:rsidRPr="0068567E">
        <w:t xml:space="preserve"> pokyny na písanie článku. Texty v</w:t>
      </w:r>
      <w:r>
        <w:t> </w:t>
      </w:r>
      <w:r w:rsidRPr="0068567E">
        <w:t>tomto súbore prepíšte za vlastné a</w:t>
      </w:r>
      <w:r w:rsidR="00353ACA">
        <w:t> </w:t>
      </w:r>
      <w:r w:rsidRPr="0068567E">
        <w:t>ostatné vymažte. Neupravujte typ ani veľko</w:t>
      </w:r>
      <w:r w:rsidR="00353ACA">
        <w:t xml:space="preserve">sť písma. </w:t>
      </w:r>
    </w:p>
    <w:p w:rsidR="00A45918" w:rsidRDefault="005074F6" w:rsidP="0068567E">
      <w:pPr>
        <w:pStyle w:val="Nadpis1"/>
      </w:pPr>
      <w:r>
        <w:t>Úvod</w:t>
      </w:r>
    </w:p>
    <w:p w:rsidR="0060037C" w:rsidRDefault="0060037C" w:rsidP="00676F09">
      <w:pPr>
        <w:ind w:firstLine="0"/>
      </w:pPr>
      <w:r w:rsidRPr="0060037C">
        <w:t xml:space="preserve">Uvedieme najmä niektoré informácie o tejto šablóne pre </w:t>
      </w:r>
      <w:r>
        <w:t>autorov</w:t>
      </w:r>
      <w:r w:rsidRPr="0060037C">
        <w:t>, ktorí nepoužívajú MS Office.</w:t>
      </w:r>
    </w:p>
    <w:p w:rsidR="0060037C" w:rsidRDefault="0060037C" w:rsidP="00BB4A9B">
      <w:r w:rsidRPr="0060037C">
        <w:t>Ďalej uvedieme spôsob formátovania (číslovanie, krížové odkazy) rovníc a ostatných prvkov v tejto šablóne pre používateľov MS Office</w:t>
      </w:r>
      <w:r>
        <w:t>.</w:t>
      </w:r>
    </w:p>
    <w:p w:rsidR="00A45918" w:rsidRDefault="0060037C" w:rsidP="00676F09">
      <w:r w:rsidRPr="0060037C">
        <w:t xml:space="preserve">Základným písmom je </w:t>
      </w:r>
      <w:proofErr w:type="spellStart"/>
      <w:r w:rsidRPr="0060037C">
        <w:t>Times</w:t>
      </w:r>
      <w:proofErr w:type="spellEnd"/>
      <w:r w:rsidRPr="0060037C">
        <w:t xml:space="preserve"> New Roman s veľkosťou 1</w:t>
      </w:r>
      <w:r>
        <w:t>0</w:t>
      </w:r>
      <w:r w:rsidRPr="0060037C">
        <w:t xml:space="preserve">pt. Zarovnanie do bloku podľa okraja. Riadkovanie </w:t>
      </w:r>
      <w:r>
        <w:t>0,95</w:t>
      </w:r>
      <w:r w:rsidRPr="0060037C">
        <w:t xml:space="preserve">  násobku jednoduchého riadkovania. Takto je nastavený štýl Normálny.</w:t>
      </w:r>
    </w:p>
    <w:p w:rsidR="00676F09" w:rsidRDefault="00676F09" w:rsidP="00676F09">
      <w:r w:rsidRPr="00676F09">
        <w:t>Prvý odsek pod nadpisom hlavnej časti</w:t>
      </w:r>
      <w:r>
        <w:t xml:space="preserve"> (sekcia prvej úrovne)</w:t>
      </w:r>
      <w:r w:rsidRPr="00676F09">
        <w:t xml:space="preserve"> nemá</w:t>
      </w:r>
      <w:r>
        <w:t xml:space="preserve"> mať</w:t>
      </w:r>
      <w:r w:rsidRPr="00676F09">
        <w:t xml:space="preserve"> odsadený prvý riadok</w:t>
      </w:r>
      <w:r>
        <w:t xml:space="preserve">. Odsek je preto potrebné podľa toho upraviť. </w:t>
      </w:r>
      <w:r w:rsidRPr="00676F09">
        <w:t>Každý ďalší obyčajný odsek má odsadený prvý riadok. V tomto prípade o 0,8cm</w:t>
      </w:r>
      <w:r>
        <w:t>.</w:t>
      </w:r>
    </w:p>
    <w:p w:rsidR="00676F09" w:rsidRDefault="00676F09" w:rsidP="00676F09">
      <w:r w:rsidRPr="00676F09">
        <w:t>Rozdeľovanie slov nie je použité, ale môže sa použiť</w:t>
      </w:r>
      <w:r>
        <w:t>.</w:t>
      </w:r>
    </w:p>
    <w:p w:rsidR="0068567E" w:rsidRDefault="00CD03BC" w:rsidP="00EE0F49">
      <w:pPr>
        <w:pStyle w:val="Nadpis1"/>
      </w:pPr>
      <w:r>
        <w:t>Jadro</w:t>
      </w:r>
    </w:p>
    <w:p w:rsidR="00FB2481" w:rsidRDefault="00676F09" w:rsidP="00676F09">
      <w:pPr>
        <w:ind w:firstLine="0"/>
      </w:pPr>
      <w:r w:rsidRPr="00676F09">
        <w:t>Medzi hlavné sekcie (časti) patria: Úvod, Časti jadra, Záver</w:t>
      </w:r>
      <w:r>
        <w:t xml:space="preserve"> a</w:t>
      </w:r>
      <w:r w:rsidR="00DF0D69">
        <w:t> </w:t>
      </w:r>
      <w:r>
        <w:t>L</w:t>
      </w:r>
      <w:r w:rsidRPr="00676F09">
        <w:t>iteratúra</w:t>
      </w:r>
      <w:r>
        <w:t xml:space="preserve">. </w:t>
      </w:r>
      <w:r w:rsidRPr="00676F09">
        <w:t xml:space="preserve">Sekcie jadra obsahujú číslované </w:t>
      </w:r>
      <w:proofErr w:type="spellStart"/>
      <w:r w:rsidRPr="00676F09">
        <w:t>subsekcie</w:t>
      </w:r>
      <w:proofErr w:type="spellEnd"/>
      <w:r w:rsidRPr="00676F09">
        <w:t xml:space="preserve"> a</w:t>
      </w:r>
      <w:r w:rsidR="00DF0D69">
        <w:t> </w:t>
      </w:r>
      <w:proofErr w:type="spellStart"/>
      <w:r w:rsidRPr="00676F09">
        <w:t>subsubsekcie</w:t>
      </w:r>
      <w:proofErr w:type="spellEnd"/>
      <w:r w:rsidRPr="00676F09">
        <w:t>. Hlbšie členenie sa neodporúča.</w:t>
      </w:r>
    </w:p>
    <w:p w:rsidR="00FB2481" w:rsidRDefault="00ED7271" w:rsidP="005074F6">
      <w:pPr>
        <w:pStyle w:val="Nadpis2"/>
      </w:pPr>
      <w:r>
        <w:t xml:space="preserve">Formátovanie (toto je zároveň príklad </w:t>
      </w:r>
      <w:proofErr w:type="spellStart"/>
      <w:r>
        <w:t>s</w:t>
      </w:r>
      <w:r w:rsidR="00DF0D69">
        <w:t>ubsekci</w:t>
      </w:r>
      <w:r>
        <w:t>e</w:t>
      </w:r>
      <w:proofErr w:type="spellEnd"/>
      <w:r w:rsidR="00FB2481">
        <w:t xml:space="preserve"> článku</w:t>
      </w:r>
      <w:r>
        <w:t>)</w:t>
      </w:r>
    </w:p>
    <w:p w:rsidR="0068567E" w:rsidRDefault="00ED7271" w:rsidP="00ED7271">
      <w:pPr>
        <w:ind w:firstLine="0"/>
      </w:pPr>
      <w:r w:rsidRPr="00ED7271">
        <w:t xml:space="preserve">Hlavné sekcie: veľkosť </w:t>
      </w:r>
      <w:r>
        <w:t>14</w:t>
      </w:r>
      <w:r w:rsidRPr="00ED7271">
        <w:t xml:space="preserve">pt, </w:t>
      </w:r>
      <w:r w:rsidR="00727F51">
        <w:t xml:space="preserve"> </w:t>
      </w:r>
      <w:r>
        <w:t>18</w:t>
      </w:r>
      <w:r w:rsidRPr="00ED7271">
        <w:t xml:space="preserve">pt medzera pred, </w:t>
      </w:r>
      <w:r>
        <w:t>6</w:t>
      </w:r>
      <w:r w:rsidRPr="00ED7271">
        <w:t>pt medzera za. Štýl: Nadpis 1</w:t>
      </w:r>
      <w:r>
        <w:t xml:space="preserve">. </w:t>
      </w:r>
      <w:proofErr w:type="spellStart"/>
      <w:r w:rsidRPr="00ED7271">
        <w:t>Subsekcie</w:t>
      </w:r>
      <w:proofErr w:type="spellEnd"/>
      <w:r w:rsidRPr="00ED7271">
        <w:t>: veľkosť písma 1</w:t>
      </w:r>
      <w:r>
        <w:t>2</w:t>
      </w:r>
      <w:r w:rsidRPr="00ED7271">
        <w:t>pt, 12pt medzera pred, 6pt medzera za. Štýl Nadpis 2.</w:t>
      </w:r>
      <w:r>
        <w:t xml:space="preserve"> </w:t>
      </w:r>
      <w:proofErr w:type="spellStart"/>
      <w:r w:rsidRPr="00ED7271">
        <w:t>Subsubsekcie</w:t>
      </w:r>
      <w:proofErr w:type="spellEnd"/>
      <w:r w:rsidRPr="00ED7271">
        <w:t>: veľkosť písma 1</w:t>
      </w:r>
      <w:r>
        <w:t>0</w:t>
      </w:r>
      <w:r w:rsidRPr="00ED7271">
        <w:t xml:space="preserve">pt, </w:t>
      </w:r>
      <w:r>
        <w:t>kurzíva</w:t>
      </w:r>
      <w:r w:rsidRPr="00ED7271">
        <w:t xml:space="preserve">, 10pt medzera pred, </w:t>
      </w:r>
      <w:r>
        <w:t>6</w:t>
      </w:r>
      <w:r w:rsidRPr="00ED7271">
        <w:t>pt medzera za. Štýl Nadpis 3</w:t>
      </w:r>
      <w:r w:rsidR="00FB2481">
        <w:t>.</w:t>
      </w:r>
    </w:p>
    <w:p w:rsidR="00A37603" w:rsidRDefault="006930CD" w:rsidP="006930CD">
      <w:pPr>
        <w:pStyle w:val="Nadpis2"/>
      </w:pPr>
      <w:r>
        <w:t>Rovnice</w:t>
      </w:r>
    </w:p>
    <w:p w:rsidR="00A37603" w:rsidRDefault="006930CD" w:rsidP="00727F51">
      <w:pPr>
        <w:ind w:firstLine="0"/>
      </w:pPr>
      <w:r w:rsidRPr="006930CD">
        <w:t>Rovnice sú zarovnané na stred textu (skoro), číslo rovnice je zarovnané na pravý okraj textu. To je dosiahnuté použitím (neviditeľnej) tabuľky, ktorá má jeden riadok a tri stĺpce.</w:t>
      </w:r>
      <w:r>
        <w:t xml:space="preserve"> </w:t>
      </w:r>
      <w:r w:rsidRPr="006930CD">
        <w:t>Je široká 100</w:t>
      </w:r>
      <w:r>
        <w:t xml:space="preserve"> </w:t>
      </w:r>
      <w:r w:rsidRPr="006930CD">
        <w:t>% šírky textu, prvý stĺpec je široký 5</w:t>
      </w:r>
      <w:r>
        <w:t xml:space="preserve"> </w:t>
      </w:r>
      <w:r w:rsidRPr="006930CD">
        <w:t>%, druhý 80</w:t>
      </w:r>
      <w:r>
        <w:t xml:space="preserve"> </w:t>
      </w:r>
      <w:r w:rsidRPr="006930CD">
        <w:lastRenderedPageBreak/>
        <w:t>% a tretí 15</w:t>
      </w:r>
      <w:r>
        <w:t xml:space="preserve"> </w:t>
      </w:r>
      <w:r w:rsidRPr="006930CD">
        <w:t>% šírky tabuľky. Okraje bunky sú 0,</w:t>
      </w:r>
      <w:r w:rsidR="001E12E5">
        <w:t>1</w:t>
      </w:r>
      <w:r w:rsidRPr="006930CD">
        <w:t>cm zo všetkých strán. Pre príklad uvedieme viditeľnú tabuľku:</w:t>
      </w:r>
    </w:p>
    <w:tbl>
      <w:tblPr>
        <w:tblStyle w:val="Mriekatabuky"/>
        <w:tblW w:w="5000" w:type="pct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9"/>
        <w:gridCol w:w="4152"/>
        <w:gridCol w:w="778"/>
      </w:tblGrid>
      <w:tr w:rsidR="006930CD" w:rsidRPr="00547EA7" w:rsidTr="001E12E5">
        <w:tc>
          <w:tcPr>
            <w:tcW w:w="249" w:type="pct"/>
            <w:vAlign w:val="center"/>
          </w:tcPr>
          <w:p w:rsidR="006930CD" w:rsidRPr="006930CD" w:rsidRDefault="006930CD" w:rsidP="0015241C">
            <w:pPr>
              <w:jc w:val="center"/>
              <w:rPr>
                <w:szCs w:val="20"/>
              </w:rPr>
            </w:pPr>
          </w:p>
        </w:tc>
        <w:tc>
          <w:tcPr>
            <w:tcW w:w="4000" w:type="pct"/>
            <w:vAlign w:val="center"/>
          </w:tcPr>
          <w:p w:rsidR="006930CD" w:rsidRPr="006930CD" w:rsidRDefault="006930CD" w:rsidP="0015241C">
            <w:pPr>
              <w:jc w:val="center"/>
              <w:rPr>
                <w:szCs w:val="20"/>
              </w:rPr>
            </w:pPr>
          </w:p>
        </w:tc>
        <w:tc>
          <w:tcPr>
            <w:tcW w:w="750" w:type="pct"/>
            <w:vAlign w:val="center"/>
          </w:tcPr>
          <w:p w:rsidR="006930CD" w:rsidRPr="006930CD" w:rsidRDefault="006930CD" w:rsidP="0015241C">
            <w:pPr>
              <w:keepNext/>
              <w:jc w:val="right"/>
              <w:rPr>
                <w:szCs w:val="20"/>
              </w:rPr>
            </w:pPr>
          </w:p>
        </w:tc>
      </w:tr>
    </w:tbl>
    <w:p w:rsidR="00A37603" w:rsidRDefault="006930CD" w:rsidP="00FB2481">
      <w:r w:rsidRPr="006930CD">
        <w:t>Rovnica sa vkladá v štýle Zobrazenie do strednej bunky nasledovne:</w:t>
      </w: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9"/>
        <w:gridCol w:w="4152"/>
        <w:gridCol w:w="778"/>
      </w:tblGrid>
      <w:tr w:rsidR="006930CD" w:rsidRPr="006930CD" w:rsidTr="001E12E5">
        <w:tc>
          <w:tcPr>
            <w:tcW w:w="249" w:type="pct"/>
            <w:vAlign w:val="center"/>
          </w:tcPr>
          <w:p w:rsidR="006930CD" w:rsidRPr="006930CD" w:rsidRDefault="006930CD" w:rsidP="0015241C">
            <w:pPr>
              <w:jc w:val="center"/>
              <w:rPr>
                <w:szCs w:val="20"/>
              </w:rPr>
            </w:pPr>
          </w:p>
        </w:tc>
        <w:tc>
          <w:tcPr>
            <w:tcW w:w="4000" w:type="pct"/>
            <w:vAlign w:val="center"/>
          </w:tcPr>
          <w:p w:rsidR="006930CD" w:rsidRPr="001B397F" w:rsidRDefault="006930CD" w:rsidP="0041607F"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b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-4</m:t>
                        </m:r>
                        <m:r>
                          <w:rPr>
                            <w:rFonts w:ascii="Cambria Math" w:hAnsi="Cambria Math"/>
                          </w:rPr>
                          <m:t>ac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a</m:t>
                    </m:r>
                  </m:den>
                </m:f>
              </m:oMath>
            </m:oMathPara>
          </w:p>
        </w:tc>
        <w:tc>
          <w:tcPr>
            <w:tcW w:w="750" w:type="pct"/>
            <w:vAlign w:val="center"/>
          </w:tcPr>
          <w:p w:rsidR="006930CD" w:rsidRPr="006930CD" w:rsidRDefault="006930CD" w:rsidP="0015241C">
            <w:pPr>
              <w:keepNext/>
              <w:jc w:val="center"/>
              <w:rPr>
                <w:szCs w:val="20"/>
              </w:rPr>
            </w:pPr>
          </w:p>
        </w:tc>
      </w:tr>
    </w:tbl>
    <w:p w:rsidR="00A37603" w:rsidRDefault="006930CD" w:rsidP="00FB2481">
      <w:r w:rsidRPr="006930CD">
        <w:t>Číslo rovnice je v pravej bunke. Obsah bunky je zarovnaný na pravý okraj. Postup vkladania čísla rovnice:</w:t>
      </w:r>
      <w:r>
        <w:t xml:space="preserve"> </w:t>
      </w:r>
      <w:r w:rsidRPr="006930CD">
        <w:t>Klikneme do bunky. Potom: Referencie, Vložiť popis, Označenie: Rovnica, Umiestnenie nad vybratou položkou, Vylúčiť označenie z popisu, OK, OK. Výsledok je nasledovný, pričom vniknutý popis je naformátovaný štýlom Popis – rovnica</w:t>
      </w:r>
    </w:p>
    <w:p w:rsidR="006930CD" w:rsidRDefault="003468C3" w:rsidP="008D496B">
      <w:pPr>
        <w:pStyle w:val="Popis-rovnica"/>
      </w:pPr>
      <w:fldSimple w:instr=" SEQ Rovnica \* ARABIC ">
        <w:r w:rsidR="00F56C47">
          <w:rPr>
            <w:noProof/>
          </w:rPr>
          <w:t>1</w:t>
        </w:r>
      </w:fldSimple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9"/>
        <w:gridCol w:w="4152"/>
        <w:gridCol w:w="778"/>
      </w:tblGrid>
      <w:tr w:rsidR="006930CD" w:rsidRPr="006930CD" w:rsidTr="001E12E5">
        <w:tc>
          <w:tcPr>
            <w:tcW w:w="249" w:type="pct"/>
            <w:vAlign w:val="center"/>
          </w:tcPr>
          <w:p w:rsidR="006930CD" w:rsidRPr="006930CD" w:rsidRDefault="006930CD" w:rsidP="0015241C">
            <w:pPr>
              <w:jc w:val="center"/>
              <w:rPr>
                <w:szCs w:val="20"/>
              </w:rPr>
            </w:pPr>
          </w:p>
        </w:tc>
        <w:tc>
          <w:tcPr>
            <w:tcW w:w="4001" w:type="pct"/>
            <w:vAlign w:val="center"/>
          </w:tcPr>
          <w:p w:rsidR="006930CD" w:rsidRPr="001B397F" w:rsidRDefault="006930CD" w:rsidP="0041607F"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b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-4</m:t>
                        </m:r>
                        <m:r>
                          <w:rPr>
                            <w:rFonts w:ascii="Cambria Math" w:hAnsi="Cambria Math"/>
                          </w:rPr>
                          <m:t>ac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a</m:t>
                    </m:r>
                  </m:den>
                </m:f>
              </m:oMath>
            </m:oMathPara>
          </w:p>
        </w:tc>
        <w:tc>
          <w:tcPr>
            <w:tcW w:w="750" w:type="pct"/>
            <w:vAlign w:val="center"/>
          </w:tcPr>
          <w:p w:rsidR="006120BC" w:rsidRDefault="006120BC" w:rsidP="006120BC">
            <w:pPr>
              <w:pStyle w:val="Popis-rovnica"/>
            </w:pPr>
          </w:p>
          <w:p w:rsidR="006930CD" w:rsidRPr="006930CD" w:rsidRDefault="006930CD" w:rsidP="0015241C">
            <w:pPr>
              <w:keepNext/>
              <w:jc w:val="center"/>
              <w:rPr>
                <w:szCs w:val="20"/>
              </w:rPr>
            </w:pPr>
          </w:p>
        </w:tc>
      </w:tr>
    </w:tbl>
    <w:p w:rsidR="00A37603" w:rsidRDefault="006120BC" w:rsidP="006120BC">
      <w:pPr>
        <w:ind w:firstLine="0"/>
      </w:pPr>
      <w:r w:rsidRPr="006120BC">
        <w:t>Vystrihneme popis (</w:t>
      </w:r>
      <w:proofErr w:type="spellStart"/>
      <w:r w:rsidRPr="006120BC">
        <w:t>ctrl-x</w:t>
      </w:r>
      <w:proofErr w:type="spellEnd"/>
      <w:r w:rsidRPr="006120BC">
        <w:t>) a presunieme do pravej bunky. Pridáme zátvorky pred a za popis.</w:t>
      </w: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9"/>
        <w:gridCol w:w="4152"/>
        <w:gridCol w:w="778"/>
      </w:tblGrid>
      <w:tr w:rsidR="006120BC" w:rsidRPr="006930CD" w:rsidTr="001E12E5">
        <w:tc>
          <w:tcPr>
            <w:tcW w:w="249" w:type="pct"/>
            <w:vAlign w:val="center"/>
          </w:tcPr>
          <w:p w:rsidR="006120BC" w:rsidRPr="006930CD" w:rsidRDefault="006120BC" w:rsidP="0015241C">
            <w:pPr>
              <w:jc w:val="center"/>
              <w:rPr>
                <w:szCs w:val="20"/>
              </w:rPr>
            </w:pPr>
          </w:p>
        </w:tc>
        <w:tc>
          <w:tcPr>
            <w:tcW w:w="4001" w:type="pct"/>
            <w:vAlign w:val="center"/>
          </w:tcPr>
          <w:p w:rsidR="006120BC" w:rsidRPr="001B397F" w:rsidRDefault="006120BC" w:rsidP="0041607F"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b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-4</m:t>
                        </m:r>
                        <m:r>
                          <w:rPr>
                            <w:rFonts w:ascii="Cambria Math" w:hAnsi="Cambria Math"/>
                          </w:rPr>
                          <m:t>ac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a</m:t>
                    </m:r>
                  </m:den>
                </m:f>
              </m:oMath>
            </m:oMathPara>
          </w:p>
        </w:tc>
        <w:tc>
          <w:tcPr>
            <w:tcW w:w="750" w:type="pct"/>
            <w:vAlign w:val="center"/>
          </w:tcPr>
          <w:p w:rsidR="006120BC" w:rsidRDefault="006120BC" w:rsidP="0015241C">
            <w:pPr>
              <w:pStyle w:val="Popis-rovnica"/>
            </w:pPr>
            <w:bookmarkStart w:id="0" w:name="_Ref442542858"/>
            <w:r>
              <w:t>(</w:t>
            </w:r>
            <w:r w:rsidR="00DA7771">
              <w:fldChar w:fldCharType="begin"/>
            </w:r>
            <w:r w:rsidR="00DA7771">
              <w:instrText xml:space="preserve"> SEQ Rovnica \* ARABIC </w:instrText>
            </w:r>
            <w:r w:rsidR="00DA7771">
              <w:fldChar w:fldCharType="separate"/>
            </w:r>
            <w:r w:rsidR="00F56C47">
              <w:rPr>
                <w:noProof/>
              </w:rPr>
              <w:t>2</w:t>
            </w:r>
            <w:r w:rsidR="00DA7771">
              <w:rPr>
                <w:noProof/>
              </w:rPr>
              <w:fldChar w:fldCharType="end"/>
            </w:r>
            <w:r>
              <w:t>)</w:t>
            </w:r>
            <w:bookmarkEnd w:id="0"/>
          </w:p>
          <w:p w:rsidR="006120BC" w:rsidRPr="006930CD" w:rsidRDefault="006120BC" w:rsidP="0015241C">
            <w:pPr>
              <w:keepNext/>
              <w:jc w:val="center"/>
              <w:rPr>
                <w:szCs w:val="20"/>
              </w:rPr>
            </w:pPr>
          </w:p>
        </w:tc>
      </w:tr>
    </w:tbl>
    <w:p w:rsidR="00A37603" w:rsidRDefault="006E4A33" w:rsidP="006E4A33">
      <w:pPr>
        <w:ind w:firstLine="0"/>
      </w:pPr>
      <w:r w:rsidRPr="006E4A33">
        <w:t>Číslovaná rovnica je hotová</w:t>
      </w:r>
    </w:p>
    <w:p w:rsidR="00A37603" w:rsidRDefault="006E4A33" w:rsidP="00FB2481">
      <w:r w:rsidRPr="006E4A33">
        <w:t>Pretože rovnica sa môže nachádzať uprostred odseku, skutočný odsek za tabuľkou</w:t>
      </w:r>
      <w:r>
        <w:t xml:space="preserve"> (obsahujúcou rovnicu)</w:t>
      </w:r>
      <w:r w:rsidRPr="006E4A33">
        <w:t>, ktorá prerušila odsek, nemá mať odsadenie</w:t>
      </w:r>
      <w:r>
        <w:t>. Preto je v takomto prípade potrebné nastaviť nulové odsadenie príslušného odseku, tak ako to bolo urobené vyššie.</w:t>
      </w:r>
    </w:p>
    <w:p w:rsidR="001E12E5" w:rsidRDefault="001E12E5" w:rsidP="00FB2481">
      <w:r w:rsidRPr="001E12E5">
        <w:t>Napríklad vysvetlenie symbolov v rovnici potom vyzerá nasledovne</w:t>
      </w: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9"/>
        <w:gridCol w:w="4152"/>
        <w:gridCol w:w="778"/>
      </w:tblGrid>
      <w:tr w:rsidR="001E12E5" w:rsidRPr="006930CD" w:rsidTr="001E12E5">
        <w:tc>
          <w:tcPr>
            <w:tcW w:w="249" w:type="pct"/>
            <w:vAlign w:val="center"/>
          </w:tcPr>
          <w:p w:rsidR="001E12E5" w:rsidRPr="006930CD" w:rsidRDefault="001E12E5" w:rsidP="0015241C">
            <w:pPr>
              <w:jc w:val="center"/>
              <w:rPr>
                <w:szCs w:val="20"/>
              </w:rPr>
            </w:pPr>
          </w:p>
        </w:tc>
        <w:tc>
          <w:tcPr>
            <w:tcW w:w="4001" w:type="pct"/>
            <w:vAlign w:val="center"/>
          </w:tcPr>
          <w:p w:rsidR="001E12E5" w:rsidRPr="001B397F" w:rsidRDefault="001E12E5" w:rsidP="0041607F"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b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-4</m:t>
                        </m:r>
                        <m:r>
                          <w:rPr>
                            <w:rFonts w:ascii="Cambria Math" w:hAnsi="Cambria Math"/>
                          </w:rPr>
                          <m:t>ac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a</m:t>
                    </m:r>
                  </m:den>
                </m:f>
              </m:oMath>
            </m:oMathPara>
          </w:p>
        </w:tc>
        <w:tc>
          <w:tcPr>
            <w:tcW w:w="750" w:type="pct"/>
            <w:vAlign w:val="center"/>
          </w:tcPr>
          <w:p w:rsidR="001E12E5" w:rsidRDefault="001E12E5" w:rsidP="0015241C">
            <w:pPr>
              <w:pStyle w:val="Popis-rovnica"/>
            </w:pPr>
            <w:bookmarkStart w:id="1" w:name="_Ref442543051"/>
            <w:r>
              <w:t>(</w:t>
            </w:r>
            <w:r w:rsidR="00DA7771">
              <w:fldChar w:fldCharType="begin"/>
            </w:r>
            <w:r w:rsidR="00DA7771">
              <w:instrText xml:space="preserve"> SEQ Rovnica \* ARABIC </w:instrText>
            </w:r>
            <w:r w:rsidR="00DA7771">
              <w:fldChar w:fldCharType="separate"/>
            </w:r>
            <w:r w:rsidR="00F56C47">
              <w:rPr>
                <w:noProof/>
              </w:rPr>
              <w:t>3</w:t>
            </w:r>
            <w:r w:rsidR="00DA7771">
              <w:rPr>
                <w:noProof/>
              </w:rPr>
              <w:fldChar w:fldCharType="end"/>
            </w:r>
            <w:r>
              <w:t>)</w:t>
            </w:r>
            <w:bookmarkEnd w:id="1"/>
          </w:p>
          <w:p w:rsidR="001E12E5" w:rsidRPr="006930CD" w:rsidRDefault="001E12E5" w:rsidP="0015241C">
            <w:pPr>
              <w:keepNext/>
              <w:jc w:val="center"/>
              <w:rPr>
                <w:szCs w:val="20"/>
              </w:rPr>
            </w:pPr>
          </w:p>
        </w:tc>
      </w:tr>
    </w:tbl>
    <w:p w:rsidR="001E12E5" w:rsidRDefault="001E12E5" w:rsidP="001E12E5">
      <w:pPr>
        <w:ind w:firstLine="0"/>
      </w:pPr>
      <w:r w:rsidRPr="001E12E5">
        <w:t xml:space="preserve">kde </w:t>
      </w:r>
      <m:oMath>
        <m:r>
          <w:rPr>
            <w:rFonts w:ascii="Cambria Math" w:hAnsi="Cambria Math"/>
          </w:rPr>
          <m:t>x</m:t>
        </m:r>
      </m:oMath>
      <w:r w:rsidRPr="001E12E5">
        <w:t xml:space="preserve"> je koreň, </w:t>
      </w:r>
      <m:oMath>
        <m:r>
          <w:rPr>
            <w:rFonts w:ascii="Cambria Math" w:hAnsi="Cambria Math"/>
          </w:rPr>
          <m:t>a</m:t>
        </m:r>
      </m:oMath>
      <w:r w:rsidRPr="001E12E5">
        <w:t xml:space="preserve"> je koeficient, a konečne </w:t>
      </w:r>
      <m:oMath>
        <m:r>
          <w:rPr>
            <w:rFonts w:ascii="Cambria Math" w:hAnsi="Cambria Math"/>
          </w:rPr>
          <m:t>b</m:t>
        </m:r>
      </m:oMath>
      <w:r>
        <w:t xml:space="preserve">, </w:t>
      </w:r>
      <m:oMath>
        <m:r>
          <w:rPr>
            <w:rFonts w:ascii="Cambria Math" w:hAnsi="Cambria Math"/>
          </w:rPr>
          <m:t>c</m:t>
        </m:r>
      </m:oMath>
      <w:r w:rsidRPr="001E12E5">
        <w:t xml:space="preserve"> sú tiež koeficienty.</w:t>
      </w:r>
    </w:p>
    <w:p w:rsidR="00A37603" w:rsidRDefault="006E4A33" w:rsidP="006E4A33">
      <w:pPr>
        <w:pStyle w:val="Nadpis3"/>
      </w:pPr>
      <w:r>
        <w:t>Krížové odkazy</w:t>
      </w:r>
    </w:p>
    <w:p w:rsidR="00A37603" w:rsidRDefault="001E12E5" w:rsidP="00FB2481">
      <w:r w:rsidRPr="001E12E5">
        <w:t>Aby sme mohli napísať, že rovnica</w:t>
      </w:r>
      <w:r>
        <w:t xml:space="preserve"> </w:t>
      </w:r>
      <w:r>
        <w:fldChar w:fldCharType="begin"/>
      </w:r>
      <w:r>
        <w:instrText xml:space="preserve"> REF _Ref442542858 \h </w:instrText>
      </w:r>
      <w:r>
        <w:fldChar w:fldCharType="separate"/>
      </w:r>
      <w:r w:rsidR="00F56C47">
        <w:t>(</w:t>
      </w:r>
      <w:r w:rsidR="00F56C47">
        <w:rPr>
          <w:noProof/>
        </w:rPr>
        <w:t>2</w:t>
      </w:r>
      <w:r w:rsidR="00F56C47">
        <w:t>)</w:t>
      </w:r>
      <w:r>
        <w:fldChar w:fldCharType="end"/>
      </w:r>
      <w:r>
        <w:t xml:space="preserve"> </w:t>
      </w:r>
      <w:r w:rsidRPr="001E12E5">
        <w:t>je rovnaká ako rovnica</w:t>
      </w:r>
      <w:r>
        <w:t xml:space="preserve"> </w:t>
      </w:r>
      <w:r>
        <w:fldChar w:fldCharType="begin"/>
      </w:r>
      <w:r>
        <w:instrText xml:space="preserve"> REF _Ref442543051 \h </w:instrText>
      </w:r>
      <w:r>
        <w:fldChar w:fldCharType="separate"/>
      </w:r>
      <w:r w:rsidR="00F56C47">
        <w:t>(</w:t>
      </w:r>
      <w:r w:rsidR="00F56C47">
        <w:rPr>
          <w:noProof/>
        </w:rPr>
        <w:t>3</w:t>
      </w:r>
      <w:r w:rsidR="00F56C47">
        <w:t>)</w:t>
      </w:r>
      <w:r>
        <w:fldChar w:fldCharType="end"/>
      </w:r>
      <w:r>
        <w:t xml:space="preserve">, </w:t>
      </w:r>
      <w:r w:rsidRPr="001E12E5">
        <w:t xml:space="preserve">a pritom zabezpečiť automatickú zmenu týchto odkazov (čísiel) použijeme krížové odkazy. Postup: referencie, Krížový odkaz, Typ odkazu: rovnica, Vložiť odkaz na celý </w:t>
      </w:r>
      <w:r w:rsidRPr="001E12E5">
        <w:lastRenderedPageBreak/>
        <w:t>popis, zo zoznamu vyberieme číslo rovnice, tlačidlo vložiť. Tým je zabezpečené, že čísla rovníc sa budú pri zmenách v</w:t>
      </w:r>
      <w:r>
        <w:t> </w:t>
      </w:r>
      <w:r w:rsidRPr="001E12E5">
        <w:t>dokumente aktualizovať. Aktualizáciu (všetkých automatických polí) vykonáme napríklad nasledovne: Vyznačíme celý text (</w:t>
      </w:r>
      <w:proofErr w:type="spellStart"/>
      <w:r w:rsidRPr="001E12E5">
        <w:t>ctrl-a</w:t>
      </w:r>
      <w:proofErr w:type="spellEnd"/>
      <w:r w:rsidRPr="001E12E5">
        <w:t>), pravým tlačidlom myši klik na text, a z menu vyberieme Aktualizovať pole (alebo F9).</w:t>
      </w:r>
    </w:p>
    <w:p w:rsidR="0060037C" w:rsidRDefault="0060037C" w:rsidP="00FB2481">
      <w:r>
        <w:t>Uvedené platí aj pre iné typy odkazov. Nie len typ odkazu „rovnica“ ale i iné, ako „typ obrázok“ či „typ tabuľka“.</w:t>
      </w:r>
    </w:p>
    <w:p w:rsidR="0060037C" w:rsidRDefault="0060037C" w:rsidP="0060037C">
      <w:pPr>
        <w:pStyle w:val="Nadpis3"/>
      </w:pPr>
      <w:r>
        <w:t>Viac rovníc</w:t>
      </w:r>
      <w:r w:rsidR="00F6209B">
        <w:t xml:space="preserve"> </w:t>
      </w:r>
      <w:r w:rsidR="00DF0D69">
        <w:t xml:space="preserve">(toto je zároveň príklad </w:t>
      </w:r>
      <w:proofErr w:type="spellStart"/>
      <w:r w:rsidR="00DF0D69">
        <w:t>subsubsekcie</w:t>
      </w:r>
      <w:proofErr w:type="spellEnd"/>
      <w:r w:rsidR="00DF0D69">
        <w:t>)</w:t>
      </w:r>
    </w:p>
    <w:p w:rsidR="0060037C" w:rsidRPr="003D4A9F" w:rsidRDefault="0060037C" w:rsidP="001B397F">
      <w:pPr>
        <w:ind w:firstLine="0"/>
      </w:pPr>
      <w:r w:rsidRPr="0060037C">
        <w:t>Viac rovníc pod sebou znamená napríklad viac</w:t>
      </w:r>
      <w:r w:rsidR="00FE6834">
        <w:t xml:space="preserve"> </w:t>
      </w:r>
      <w:r w:rsidR="00FE6834" w:rsidRPr="003D4A9F">
        <w:t>riadkov tabuľky</w:t>
      </w:r>
      <w:r w:rsidR="001B397F" w:rsidRPr="003D4A9F">
        <w:t>:</w:t>
      </w: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1"/>
        <w:gridCol w:w="4152"/>
        <w:gridCol w:w="776"/>
      </w:tblGrid>
      <w:tr w:rsidR="001B397F" w:rsidRPr="006930CD" w:rsidTr="001B397F">
        <w:tc>
          <w:tcPr>
            <w:tcW w:w="251" w:type="pct"/>
            <w:vAlign w:val="center"/>
          </w:tcPr>
          <w:p w:rsidR="001B397F" w:rsidRPr="006930CD" w:rsidRDefault="001B397F" w:rsidP="0015241C">
            <w:pPr>
              <w:jc w:val="center"/>
              <w:rPr>
                <w:szCs w:val="20"/>
              </w:rPr>
            </w:pPr>
          </w:p>
        </w:tc>
        <w:tc>
          <w:tcPr>
            <w:tcW w:w="4001" w:type="pct"/>
            <w:vAlign w:val="center"/>
          </w:tcPr>
          <w:p w:rsidR="001B397F" w:rsidRPr="001B397F" w:rsidRDefault="001B397F" w:rsidP="0041607F"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b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-4</m:t>
                        </m:r>
                        <m:r>
                          <w:rPr>
                            <w:rFonts w:ascii="Cambria Math" w:hAnsi="Cambria Math"/>
                          </w:rPr>
                          <m:t>ac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a</m:t>
                    </m:r>
                  </m:den>
                </m:f>
              </m:oMath>
            </m:oMathPara>
          </w:p>
        </w:tc>
        <w:tc>
          <w:tcPr>
            <w:tcW w:w="748" w:type="pct"/>
            <w:vAlign w:val="center"/>
          </w:tcPr>
          <w:p w:rsidR="001B397F" w:rsidRDefault="001B397F" w:rsidP="0015241C">
            <w:pPr>
              <w:pStyle w:val="Popis-rovnica"/>
            </w:pPr>
            <w:r>
              <w:t>(</w:t>
            </w:r>
            <w:r w:rsidR="00DA7771">
              <w:fldChar w:fldCharType="begin"/>
            </w:r>
            <w:r w:rsidR="00DA7771">
              <w:instrText xml:space="preserve"> SEQ Rovnica \* ARABIC </w:instrText>
            </w:r>
            <w:r w:rsidR="00DA7771">
              <w:fldChar w:fldCharType="separate"/>
            </w:r>
            <w:r w:rsidR="00F56C47">
              <w:rPr>
                <w:noProof/>
              </w:rPr>
              <w:t>4</w:t>
            </w:r>
            <w:r w:rsidR="00DA7771">
              <w:rPr>
                <w:noProof/>
              </w:rPr>
              <w:fldChar w:fldCharType="end"/>
            </w:r>
            <w:r>
              <w:t>)</w:t>
            </w:r>
          </w:p>
          <w:p w:rsidR="001B397F" w:rsidRPr="006930CD" w:rsidRDefault="001B397F" w:rsidP="0015241C">
            <w:pPr>
              <w:keepNext/>
              <w:jc w:val="center"/>
              <w:rPr>
                <w:szCs w:val="20"/>
              </w:rPr>
            </w:pPr>
          </w:p>
        </w:tc>
      </w:tr>
      <w:tr w:rsidR="001B397F" w:rsidRPr="006930CD" w:rsidTr="001B397F">
        <w:tc>
          <w:tcPr>
            <w:tcW w:w="251" w:type="pct"/>
            <w:vAlign w:val="center"/>
          </w:tcPr>
          <w:p w:rsidR="001B397F" w:rsidRPr="006930CD" w:rsidRDefault="001B397F" w:rsidP="0015241C">
            <w:pPr>
              <w:jc w:val="center"/>
              <w:rPr>
                <w:szCs w:val="20"/>
              </w:rPr>
            </w:pPr>
          </w:p>
        </w:tc>
        <w:tc>
          <w:tcPr>
            <w:tcW w:w="4001" w:type="pct"/>
            <w:vAlign w:val="center"/>
          </w:tcPr>
          <w:p w:rsidR="001B397F" w:rsidRPr="001B397F" w:rsidRDefault="001B397F" w:rsidP="0041607F"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n</m:t>
                            </m:r>
                          </m:sub>
                        </m:sSub>
                        <m:func>
                          <m:func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="Cambria Math"/>
                              </w:rPr>
                              <m:t>cos</m:t>
                            </m:r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Cambria Math" w:hAnsi="Cambria Math" w:cs="Cambria Math"/>
                                  </w:rPr>
                                  <m:t>nπx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="Cambria Math" w:hAnsi="Cambria Math" w:cs="Cambria Math"/>
                                  </w:rPr>
                                  <m:t>L</m:t>
                                </m:r>
                              </m:den>
                            </m:f>
                          </m:e>
                        </m:func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 w:cs="Cambria Math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n</m:t>
                            </m:r>
                          </m:sub>
                        </m:sSub>
                        <m:func>
                          <m:func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="Cambria Math"/>
                              </w:rPr>
                              <m:t>sin</m:t>
                            </m:r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Cambria Math" w:hAnsi="Cambria Math" w:cs="Cambria Math"/>
                                  </w:rPr>
                                  <m:t>nπx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="Cambria Math" w:hAnsi="Cambria Math" w:cs="Cambria Math"/>
                                  </w:rPr>
                                  <m:t>L</m:t>
                                </m:r>
                              </m:den>
                            </m:f>
                          </m:e>
                        </m:func>
                      </m:e>
                    </m:d>
                  </m:e>
                </m:nary>
              </m:oMath>
            </m:oMathPara>
          </w:p>
        </w:tc>
        <w:tc>
          <w:tcPr>
            <w:tcW w:w="748" w:type="pct"/>
            <w:vAlign w:val="center"/>
          </w:tcPr>
          <w:p w:rsidR="001B397F" w:rsidRDefault="001B397F" w:rsidP="0015241C">
            <w:pPr>
              <w:pStyle w:val="Popis-rovnica"/>
            </w:pPr>
            <w:r>
              <w:t>(</w:t>
            </w:r>
            <w:r w:rsidR="00DA7771">
              <w:fldChar w:fldCharType="begin"/>
            </w:r>
            <w:r w:rsidR="00DA7771">
              <w:instrText xml:space="preserve"> SEQ Rovnica \* ARABIC </w:instrText>
            </w:r>
            <w:r w:rsidR="00DA7771">
              <w:fldChar w:fldCharType="separate"/>
            </w:r>
            <w:r w:rsidR="00F56C47">
              <w:rPr>
                <w:noProof/>
              </w:rPr>
              <w:t>5</w:t>
            </w:r>
            <w:r w:rsidR="00DA7771">
              <w:rPr>
                <w:noProof/>
              </w:rPr>
              <w:fldChar w:fldCharType="end"/>
            </w:r>
            <w:r>
              <w:t>)</w:t>
            </w:r>
          </w:p>
          <w:p w:rsidR="001B397F" w:rsidRPr="006930CD" w:rsidRDefault="001B397F" w:rsidP="0015241C">
            <w:pPr>
              <w:keepNext/>
              <w:jc w:val="center"/>
              <w:rPr>
                <w:szCs w:val="20"/>
              </w:rPr>
            </w:pPr>
          </w:p>
        </w:tc>
      </w:tr>
      <w:tr w:rsidR="001B397F" w:rsidRPr="006930CD" w:rsidTr="001B397F">
        <w:tc>
          <w:tcPr>
            <w:tcW w:w="251" w:type="pct"/>
            <w:vAlign w:val="center"/>
          </w:tcPr>
          <w:p w:rsidR="001B397F" w:rsidRPr="006930CD" w:rsidRDefault="001B397F" w:rsidP="0015241C">
            <w:pPr>
              <w:jc w:val="center"/>
              <w:rPr>
                <w:szCs w:val="20"/>
              </w:rPr>
            </w:pPr>
          </w:p>
        </w:tc>
        <w:tc>
          <w:tcPr>
            <w:tcW w:w="4001" w:type="pct"/>
            <w:vAlign w:val="center"/>
          </w:tcPr>
          <w:p w:rsidR="001B397F" w:rsidRPr="001B397F" w:rsidRDefault="001B397F" w:rsidP="0041607F"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π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48" w:type="pct"/>
            <w:vAlign w:val="center"/>
          </w:tcPr>
          <w:p w:rsidR="001B397F" w:rsidRDefault="001B397F" w:rsidP="0015241C">
            <w:pPr>
              <w:pStyle w:val="Popis-rovnica"/>
            </w:pPr>
            <w:r>
              <w:t>(</w:t>
            </w:r>
            <w:r w:rsidR="00DA7771">
              <w:fldChar w:fldCharType="begin"/>
            </w:r>
            <w:r w:rsidR="00DA7771">
              <w:instrText xml:space="preserve"> SEQ Rovnica \* ARABIC </w:instrText>
            </w:r>
            <w:r w:rsidR="00DA7771">
              <w:fldChar w:fldCharType="separate"/>
            </w:r>
            <w:r w:rsidR="00F56C47">
              <w:rPr>
                <w:noProof/>
              </w:rPr>
              <w:t>6</w:t>
            </w:r>
            <w:r w:rsidR="00DA7771">
              <w:rPr>
                <w:noProof/>
              </w:rPr>
              <w:fldChar w:fldCharType="end"/>
            </w:r>
            <w:r>
              <w:t>)</w:t>
            </w:r>
          </w:p>
          <w:p w:rsidR="001B397F" w:rsidRPr="006930CD" w:rsidRDefault="001B397F" w:rsidP="0015241C">
            <w:pPr>
              <w:keepNext/>
              <w:jc w:val="center"/>
              <w:rPr>
                <w:szCs w:val="20"/>
              </w:rPr>
            </w:pPr>
          </w:p>
        </w:tc>
      </w:tr>
    </w:tbl>
    <w:p w:rsidR="00A37603" w:rsidRDefault="001B397F" w:rsidP="001B397F">
      <w:pPr>
        <w:ind w:firstLine="0"/>
      </w:pPr>
      <w:r w:rsidRPr="001B397F">
        <w:t>vtedy každá rovnica má svoje číslo. Alebo viac rovníc v</w:t>
      </w:r>
      <w:r>
        <w:t> </w:t>
      </w:r>
      <w:r w:rsidRPr="001B397F">
        <w:t>strednej bunke tabuľky:</w:t>
      </w: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0"/>
        <w:gridCol w:w="4152"/>
        <w:gridCol w:w="777"/>
      </w:tblGrid>
      <w:tr w:rsidR="001B397F" w:rsidRPr="006930CD" w:rsidTr="001B397F">
        <w:tc>
          <w:tcPr>
            <w:tcW w:w="250" w:type="pct"/>
            <w:vAlign w:val="center"/>
          </w:tcPr>
          <w:p w:rsidR="001B397F" w:rsidRPr="006930CD" w:rsidRDefault="001B397F" w:rsidP="0015241C">
            <w:pPr>
              <w:jc w:val="center"/>
              <w:rPr>
                <w:szCs w:val="20"/>
              </w:rPr>
            </w:pPr>
          </w:p>
        </w:tc>
        <w:tc>
          <w:tcPr>
            <w:tcW w:w="4001" w:type="pct"/>
            <w:vAlign w:val="center"/>
          </w:tcPr>
          <w:p w:rsidR="001B397F" w:rsidRPr="001B397F" w:rsidRDefault="00DA7771" w:rsidP="0041607F">
            <w:pPr>
              <w:rPr>
                <w:rFonts w:eastAsiaTheme="minorEastAsia"/>
              </w:rPr>
            </w:pPr>
            <m:oMathPara>
              <m:oMathParaPr>
                <m:jc m:val="center"/>
              </m:oMathParaPr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  <w:p w:rsidR="001B397F" w:rsidRPr="001B397F" w:rsidRDefault="00DA7771" w:rsidP="001B397F">
            <w:pPr>
              <w:jc w:val="center"/>
              <w:rPr>
                <w:rFonts w:eastAsiaTheme="minorEastAsia"/>
              </w:rPr>
            </w:pPr>
            <m:oMathPara>
              <m:oMathParaPr>
                <m:jc m:val="center"/>
              </m:oMathParaPr>
              <m:oMath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eastAsia="Cambria Math" w:hAnsi="Cambria Math" w:cs="Cambria Math"/>
                      </w:rPr>
                      <m:t>α</m:t>
                    </m:r>
                  </m:e>
                </m:func>
                <m:r>
                  <w:rPr>
                    <w:rFonts w:ascii="Cambria Math" w:eastAsia="Cambria Math" w:hAnsi="Cambria Math" w:cs="Cambria Math"/>
                  </w:rPr>
                  <m:t>±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eastAsia="Cambria Math" w:hAnsi="Cambria Math" w:cs="Cambria Math"/>
                      </w:rPr>
                      <m:t>β</m:t>
                    </m:r>
                  </m:e>
                </m:func>
                <m:r>
                  <w:rPr>
                    <w:rFonts w:ascii="Cambria Math" w:eastAsia="Cambria Math" w:hAnsi="Cambria Math" w:cs="Cambria Math"/>
                  </w:rPr>
                  <m:t>=2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α±β</m:t>
                        </m:r>
                      </m:e>
                    </m:d>
                  </m:e>
                </m:func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α∓β</m:t>
                        </m:r>
                      </m:e>
                    </m:d>
                  </m:e>
                </m:func>
              </m:oMath>
            </m:oMathPara>
          </w:p>
          <w:p w:rsidR="001B397F" w:rsidRPr="001B397F" w:rsidRDefault="00DA7771" w:rsidP="001B397F">
            <w:pPr>
              <w:jc w:val="center"/>
            </w:pPr>
            <m:oMathPara>
              <m:oMathParaPr>
                <m:jc m:val="center"/>
              </m:oMathParaPr>
              <m:oMath>
                <m:func>
                  <m:funcPr>
                    <m:ctrlPr>
                      <w:rPr>
                        <w:rFonts w:ascii="Cambria Math" w:eastAsiaTheme="minorEastAsia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eastAsia="Cambria Math" w:hAnsi="Cambria Math" w:cs="Cambria Math"/>
                      </w:rPr>
                      <m:t>α</m:t>
                    </m:r>
                  </m:e>
                </m:func>
                <m:r>
                  <w:rPr>
                    <w:rFonts w:ascii="Cambria Math" w:eastAsia="Cambria Math" w:hAnsi="Cambria Math" w:cs="Cambria Math"/>
                  </w:rPr>
                  <m:t>+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eastAsia="Cambria Math" w:hAnsi="Cambria Math" w:cs="Cambria Math"/>
                      </w:rPr>
                      <m:t>β</m:t>
                    </m:r>
                  </m:e>
                </m:func>
                <m:r>
                  <w:rPr>
                    <w:rFonts w:ascii="Cambria Math" w:eastAsia="Cambria Math" w:hAnsi="Cambria Math" w:cs="Cambria Math"/>
                  </w:rPr>
                  <m:t>=2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α+β</m:t>
                        </m:r>
                      </m:e>
                    </m:d>
                  </m:e>
                </m:func>
                <m:func>
                  <m:funcPr>
                    <m:ctrlPr>
                      <w:rPr>
                        <w:rFonts w:ascii="Cambria Math" w:eastAsiaTheme="minorEastAsia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α-β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750" w:type="pct"/>
            <w:vAlign w:val="center"/>
          </w:tcPr>
          <w:p w:rsidR="001B397F" w:rsidRDefault="001B397F" w:rsidP="0015241C">
            <w:pPr>
              <w:pStyle w:val="Popis-rovnica"/>
            </w:pPr>
            <w:r>
              <w:t>(</w:t>
            </w:r>
            <w:r w:rsidR="00DA7771">
              <w:fldChar w:fldCharType="begin"/>
            </w:r>
            <w:r w:rsidR="00DA7771">
              <w:instrText xml:space="preserve"> SEQ Rovnica \* ARABIC </w:instrText>
            </w:r>
            <w:r w:rsidR="00DA7771">
              <w:fldChar w:fldCharType="separate"/>
            </w:r>
            <w:r w:rsidR="00F56C47">
              <w:rPr>
                <w:noProof/>
              </w:rPr>
              <w:t>7</w:t>
            </w:r>
            <w:r w:rsidR="00DA7771">
              <w:rPr>
                <w:noProof/>
              </w:rPr>
              <w:fldChar w:fldCharType="end"/>
            </w:r>
            <w:r>
              <w:t>)</w:t>
            </w:r>
          </w:p>
          <w:p w:rsidR="001B397F" w:rsidRPr="006930CD" w:rsidRDefault="001B397F" w:rsidP="0015241C">
            <w:pPr>
              <w:keepNext/>
              <w:jc w:val="center"/>
              <w:rPr>
                <w:szCs w:val="20"/>
              </w:rPr>
            </w:pPr>
          </w:p>
        </w:tc>
      </w:tr>
    </w:tbl>
    <w:p w:rsidR="00A37603" w:rsidRDefault="001B397F" w:rsidP="001B397F">
      <w:pPr>
        <w:ind w:firstLine="0"/>
      </w:pPr>
      <w:r w:rsidRPr="001B397F">
        <w:t>vtedy všetky rovnice sú označené spoločným číslom</w:t>
      </w:r>
      <w:r>
        <w:t xml:space="preserve">. </w:t>
      </w:r>
      <w:r w:rsidRPr="001B397F">
        <w:t>Možností je samozrejme viac.</w:t>
      </w:r>
    </w:p>
    <w:p w:rsidR="00A37603" w:rsidRDefault="0041607F" w:rsidP="0041607F">
      <w:pPr>
        <w:pStyle w:val="Nadpis2"/>
      </w:pPr>
      <w:r>
        <w:t>Obrázky</w:t>
      </w:r>
    </w:p>
    <w:p w:rsidR="001B397F" w:rsidRDefault="0041607F" w:rsidP="00B938CD">
      <w:pPr>
        <w:ind w:firstLine="0"/>
      </w:pPr>
      <w:r w:rsidRPr="0041607F">
        <w:t>Najjednoduchším</w:t>
      </w:r>
      <w:r w:rsidR="00B42800">
        <w:t xml:space="preserve"> </w:t>
      </w:r>
      <w:r w:rsidRPr="0041607F">
        <w:t>prípadom je vkladať obrázok do samostatného odseku</w:t>
      </w:r>
      <w:r w:rsidR="00B938CD">
        <w:t xml:space="preserve">, v tomto prípade </w:t>
      </w:r>
      <w:r w:rsidR="00B938CD" w:rsidRPr="00B938CD">
        <w:t xml:space="preserve">štýl Odsek – </w:t>
      </w:r>
      <w:proofErr w:type="spellStart"/>
      <w:r w:rsidR="00B938CD" w:rsidRPr="00B938CD">
        <w:t>obrazok</w:t>
      </w:r>
      <w:proofErr w:type="spellEnd"/>
      <w:r w:rsidR="00B938CD" w:rsidRPr="00B938CD">
        <w:t xml:space="preserve">, zarovnaný na stred, 12pt medzera pred a za. Za tým nasleduje odsek pre popis obrázka. Popis pre obrázok sa vkladá podobne ako pre rovnicu, avšak má označenie obrázok, vkladá sa pod vybratou položkou (obrázkom) a naformátuje sa štýlom Popis – </w:t>
      </w:r>
      <w:proofErr w:type="spellStart"/>
      <w:r w:rsidR="00B938CD" w:rsidRPr="00B938CD">
        <w:t>Ob</w:t>
      </w:r>
      <w:r w:rsidR="000E7BA0">
        <w:t>r</w:t>
      </w:r>
      <w:r w:rsidR="00B938CD" w:rsidRPr="00B938CD">
        <w:t>azok</w:t>
      </w:r>
      <w:proofErr w:type="spellEnd"/>
      <w:r w:rsidR="00B938CD" w:rsidRPr="00B938CD">
        <w:t xml:space="preserve"> (</w:t>
      </w:r>
      <w:r w:rsidR="00B938CD">
        <w:t>6</w:t>
      </w:r>
      <w:r w:rsidR="00B938CD" w:rsidRPr="00B938CD">
        <w:t>pt medzera za). Vznikne nasledovné:</w:t>
      </w:r>
    </w:p>
    <w:p w:rsidR="001B397F" w:rsidRDefault="00B938CD" w:rsidP="00B938CD">
      <w:pPr>
        <w:pStyle w:val="Odsek-obrazok"/>
      </w:pPr>
      <w:r>
        <w:rPr>
          <w:noProof/>
          <w:lang w:eastAsia="sk-SK"/>
        </w:rPr>
        <w:drawing>
          <wp:inline distT="0" distB="0" distL="0" distR="0" wp14:anchorId="640E2492" wp14:editId="0D9DF432">
            <wp:extent cx="2880000" cy="1998000"/>
            <wp:effectExtent l="0" t="0" r="0" b="254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7125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99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397F" w:rsidRDefault="003468C3" w:rsidP="00B938CD">
      <w:pPr>
        <w:pStyle w:val="Popis-obrazok"/>
      </w:pPr>
      <w:fldSimple w:instr=" SEQ Obrázok \* ARABIC ">
        <w:r w:rsidR="00F56C47">
          <w:rPr>
            <w:noProof/>
          </w:rPr>
          <w:t>1</w:t>
        </w:r>
      </w:fldSimple>
    </w:p>
    <w:p w:rsidR="001B397F" w:rsidRDefault="00B938CD" w:rsidP="00FB2481">
      <w:r w:rsidRPr="00B938CD">
        <w:t>Potom sa doplní text pred a za číslom obrázku:</w:t>
      </w:r>
    </w:p>
    <w:p w:rsidR="00B938CD" w:rsidRDefault="00B938CD" w:rsidP="00B938CD">
      <w:pPr>
        <w:pStyle w:val="Odsek-obrazok"/>
      </w:pPr>
      <w:r>
        <w:rPr>
          <w:noProof/>
          <w:lang w:eastAsia="sk-SK"/>
        </w:rPr>
        <w:lastRenderedPageBreak/>
        <w:drawing>
          <wp:inline distT="0" distB="0" distL="0" distR="0" wp14:anchorId="7FADDF01" wp14:editId="4C511615">
            <wp:extent cx="2880000" cy="1998000"/>
            <wp:effectExtent l="0" t="0" r="0" b="254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99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38CD" w:rsidRDefault="00B938CD" w:rsidP="00B938CD">
      <w:pPr>
        <w:pStyle w:val="Popis-obrazok"/>
      </w:pPr>
      <w:bookmarkStart w:id="2" w:name="_Ref442546348"/>
      <w:r>
        <w:t xml:space="preserve">Obr. </w:t>
      </w:r>
      <w:r w:rsidR="00DA7771">
        <w:fldChar w:fldCharType="begin"/>
      </w:r>
      <w:r w:rsidR="00DA7771">
        <w:instrText xml:space="preserve"> SEQ Obrázok \* ARABIC </w:instrText>
      </w:r>
      <w:r w:rsidR="00DA7771">
        <w:fldChar w:fldCharType="separate"/>
      </w:r>
      <w:r w:rsidR="00F56C47">
        <w:rPr>
          <w:noProof/>
        </w:rPr>
        <w:t>2</w:t>
      </w:r>
      <w:r w:rsidR="00DA7771">
        <w:rPr>
          <w:noProof/>
        </w:rPr>
        <w:fldChar w:fldCharType="end"/>
      </w:r>
      <w:bookmarkEnd w:id="2"/>
      <w:r>
        <w:t>. Názov obrázka.</w:t>
      </w:r>
    </w:p>
    <w:p w:rsidR="00B938CD" w:rsidRDefault="00B938CD" w:rsidP="00FB2481">
      <w:r w:rsidRPr="00B938CD">
        <w:t>Krížové odkazy sa vkladajú podobne</w:t>
      </w:r>
      <w:r w:rsidR="0049622B">
        <w:t xml:space="preserve"> ako pre rovnice, Typ odkazu: zvolíme Obrázok a v ponuke V</w:t>
      </w:r>
      <w:r w:rsidRPr="00B938CD">
        <w:t xml:space="preserve">ložiť odkaz na: </w:t>
      </w:r>
      <w:r w:rsidR="0049622B">
        <w:t xml:space="preserve">zvolíme </w:t>
      </w:r>
      <w:r w:rsidRPr="00B938CD">
        <w:t xml:space="preserve">Iba menovka a číslo. </w:t>
      </w:r>
    </w:p>
    <w:p w:rsidR="00E43741" w:rsidRDefault="00CD03BC" w:rsidP="00CD03BC">
      <w:pPr>
        <w:pStyle w:val="Nadpis2"/>
      </w:pPr>
      <w:r>
        <w:t>Tabuľky</w:t>
      </w:r>
    </w:p>
    <w:p w:rsidR="00E86359" w:rsidRDefault="00E86359" w:rsidP="00E86359">
      <w:pPr>
        <w:ind w:firstLine="0"/>
      </w:pPr>
      <w:r w:rsidRPr="00E86359">
        <w:t xml:space="preserve">Tabuľka sa vkladá do obyčajného </w:t>
      </w:r>
      <w:r w:rsidR="004B5158">
        <w:t>o</w:t>
      </w:r>
      <w:r w:rsidRPr="00E86359">
        <w:t>dseku a zarovnáva sa na stred. Popis tabuľky je rovnaký ako popis obrázka, ale je umiestnený nad tabuľkou</w:t>
      </w:r>
      <w:r w:rsidRPr="001C2D26">
        <w:t>, štýl</w:t>
      </w:r>
      <w:r w:rsidR="001C2D26">
        <w:t xml:space="preserve"> Popis – </w:t>
      </w:r>
      <w:proofErr w:type="spellStart"/>
      <w:r w:rsidR="001C2D26">
        <w:t>tabulka</w:t>
      </w:r>
      <w:proofErr w:type="spellEnd"/>
      <w:r w:rsidR="001C2D26">
        <w:t>.</w:t>
      </w:r>
    </w:p>
    <w:p w:rsidR="00E86359" w:rsidRDefault="00E86359" w:rsidP="00E86359">
      <w:pPr>
        <w:pStyle w:val="Popis-tabulka"/>
      </w:pPr>
      <w:r>
        <w:t xml:space="preserve">Tab. </w:t>
      </w:r>
      <w:fldSimple w:instr=" SEQ Tabuľka \* ARABIC ">
        <w:r w:rsidR="00F56C47">
          <w:rPr>
            <w:noProof/>
          </w:rPr>
          <w:t>1</w:t>
        </w:r>
      </w:fldSimple>
      <w:r>
        <w:t>. Názov tabuľky</w:t>
      </w:r>
    </w:p>
    <w:tbl>
      <w:tblPr>
        <w:tblStyle w:val="Mriekatabuky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40" w:type="dxa"/>
          <w:left w:w="57" w:type="dxa"/>
          <w:bottom w:w="40" w:type="dxa"/>
          <w:right w:w="57" w:type="dxa"/>
        </w:tblCellMar>
        <w:tblLook w:val="04A0" w:firstRow="1" w:lastRow="0" w:firstColumn="1" w:lastColumn="0" w:noHBand="0" w:noVBand="1"/>
      </w:tblPr>
      <w:tblGrid>
        <w:gridCol w:w="1024"/>
        <w:gridCol w:w="2083"/>
        <w:gridCol w:w="2082"/>
      </w:tblGrid>
      <w:tr w:rsidR="00E86359" w:rsidRPr="000B7000" w:rsidTr="00AC0BA0">
        <w:tc>
          <w:tcPr>
            <w:tcW w:w="987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86359" w:rsidRPr="000B7000" w:rsidRDefault="00E86359" w:rsidP="0015241C">
            <w:pPr>
              <w:ind w:firstLine="0"/>
              <w:jc w:val="left"/>
            </w:pPr>
            <w:r w:rsidRPr="000B7000">
              <w:t>č.</w:t>
            </w:r>
          </w:p>
        </w:tc>
        <w:tc>
          <w:tcPr>
            <w:tcW w:w="2007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86359" w:rsidRPr="000B7000" w:rsidRDefault="00E86359" w:rsidP="0015241C">
            <w:pPr>
              <w:ind w:firstLine="0"/>
              <w:jc w:val="left"/>
            </w:pPr>
            <w:r w:rsidRPr="000B7000">
              <w:t>Stĺpec 1</w:t>
            </w:r>
          </w:p>
        </w:tc>
        <w:tc>
          <w:tcPr>
            <w:tcW w:w="2006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86359" w:rsidRPr="000B7000" w:rsidRDefault="00E86359" w:rsidP="0015241C">
            <w:pPr>
              <w:ind w:firstLine="0"/>
              <w:jc w:val="left"/>
            </w:pPr>
            <w:r w:rsidRPr="000B7000">
              <w:t>Stĺpec 2</w:t>
            </w:r>
          </w:p>
        </w:tc>
      </w:tr>
      <w:tr w:rsidR="00E86359" w:rsidRPr="000B7000" w:rsidTr="00AC0BA0">
        <w:tc>
          <w:tcPr>
            <w:tcW w:w="987" w:type="pct"/>
            <w:tcBorders>
              <w:bottom w:val="nil"/>
            </w:tcBorders>
          </w:tcPr>
          <w:p w:rsidR="00E86359" w:rsidRPr="009D2316" w:rsidRDefault="00E86359" w:rsidP="0015241C">
            <w:pPr>
              <w:ind w:firstLine="0"/>
              <w:jc w:val="left"/>
              <w:rPr>
                <w:lang w:val="en-US"/>
              </w:rPr>
            </w:pPr>
            <w:r w:rsidRPr="000B7000">
              <w:t>1</w:t>
            </w:r>
          </w:p>
        </w:tc>
        <w:tc>
          <w:tcPr>
            <w:tcW w:w="2007" w:type="pct"/>
            <w:tcBorders>
              <w:bottom w:val="nil"/>
            </w:tcBorders>
          </w:tcPr>
          <w:p w:rsidR="00E86359" w:rsidRPr="000B7000" w:rsidRDefault="00E86359" w:rsidP="0015241C">
            <w:pPr>
              <w:ind w:firstLine="0"/>
              <w:jc w:val="left"/>
            </w:pPr>
            <w:r w:rsidRPr="000B7000">
              <w:t>text</w:t>
            </w:r>
          </w:p>
        </w:tc>
        <w:tc>
          <w:tcPr>
            <w:tcW w:w="2006" w:type="pct"/>
            <w:tcBorders>
              <w:bottom w:val="nil"/>
            </w:tcBorders>
          </w:tcPr>
          <w:p w:rsidR="00E86359" w:rsidRPr="000B7000" w:rsidRDefault="00E86359" w:rsidP="0015241C">
            <w:pPr>
              <w:ind w:firstLine="0"/>
              <w:jc w:val="left"/>
            </w:pPr>
            <w:r w:rsidRPr="000B7000">
              <w:t>0,10</w:t>
            </w:r>
          </w:p>
        </w:tc>
      </w:tr>
      <w:tr w:rsidR="00E86359" w:rsidRPr="000B7000" w:rsidTr="00AC0BA0">
        <w:tc>
          <w:tcPr>
            <w:tcW w:w="987" w:type="pct"/>
            <w:tcBorders>
              <w:top w:val="nil"/>
              <w:bottom w:val="nil"/>
            </w:tcBorders>
          </w:tcPr>
          <w:p w:rsidR="00E86359" w:rsidRPr="000B7000" w:rsidRDefault="00E86359" w:rsidP="0015241C">
            <w:pPr>
              <w:ind w:firstLine="0"/>
              <w:jc w:val="left"/>
            </w:pPr>
            <w:r w:rsidRPr="000B7000">
              <w:t>2</w:t>
            </w:r>
          </w:p>
        </w:tc>
        <w:tc>
          <w:tcPr>
            <w:tcW w:w="2007" w:type="pct"/>
            <w:tcBorders>
              <w:top w:val="nil"/>
              <w:bottom w:val="nil"/>
            </w:tcBorders>
          </w:tcPr>
          <w:p w:rsidR="00E86359" w:rsidRPr="000B7000" w:rsidRDefault="00E86359" w:rsidP="0015241C">
            <w:pPr>
              <w:ind w:firstLine="0"/>
              <w:jc w:val="left"/>
            </w:pPr>
            <w:r w:rsidRPr="000B7000">
              <w:t>Text, ktorý zaberá dva riadky v bunke</w:t>
            </w:r>
          </w:p>
        </w:tc>
        <w:tc>
          <w:tcPr>
            <w:tcW w:w="2006" w:type="pct"/>
            <w:tcBorders>
              <w:top w:val="nil"/>
              <w:bottom w:val="nil"/>
            </w:tcBorders>
          </w:tcPr>
          <w:p w:rsidR="00E86359" w:rsidRPr="000B7000" w:rsidRDefault="00E86359" w:rsidP="0015241C">
            <w:pPr>
              <w:ind w:firstLine="0"/>
              <w:jc w:val="left"/>
            </w:pPr>
            <w:r w:rsidRPr="000B7000">
              <w:t>1,9</w:t>
            </w:r>
          </w:p>
        </w:tc>
      </w:tr>
      <w:tr w:rsidR="00AC0BA0" w:rsidRPr="000B7000" w:rsidTr="00AC0BA0">
        <w:tc>
          <w:tcPr>
            <w:tcW w:w="987" w:type="pct"/>
            <w:tcBorders>
              <w:top w:val="nil"/>
              <w:bottom w:val="nil"/>
            </w:tcBorders>
          </w:tcPr>
          <w:p w:rsidR="00E86359" w:rsidRPr="000B7000" w:rsidRDefault="00E86359" w:rsidP="0015241C">
            <w:pPr>
              <w:ind w:firstLine="0"/>
              <w:jc w:val="left"/>
            </w:pPr>
            <w:r w:rsidRPr="000B7000">
              <w:t>3</w:t>
            </w:r>
          </w:p>
        </w:tc>
        <w:tc>
          <w:tcPr>
            <w:tcW w:w="2007" w:type="pct"/>
            <w:tcBorders>
              <w:top w:val="nil"/>
              <w:bottom w:val="nil"/>
            </w:tcBorders>
          </w:tcPr>
          <w:p w:rsidR="00E86359" w:rsidRPr="000B7000" w:rsidRDefault="00E86359" w:rsidP="0015241C">
            <w:pPr>
              <w:ind w:firstLine="0"/>
              <w:jc w:val="left"/>
            </w:pPr>
            <w:r w:rsidRPr="000B7000">
              <w:t>TEXT</w:t>
            </w:r>
          </w:p>
        </w:tc>
        <w:tc>
          <w:tcPr>
            <w:tcW w:w="2006" w:type="pct"/>
            <w:tcBorders>
              <w:top w:val="nil"/>
              <w:bottom w:val="nil"/>
            </w:tcBorders>
          </w:tcPr>
          <w:p w:rsidR="00E86359" w:rsidRPr="000B7000" w:rsidRDefault="00E86359" w:rsidP="0015241C">
            <w:pPr>
              <w:ind w:firstLine="0"/>
              <w:jc w:val="left"/>
            </w:pPr>
            <w:r w:rsidRPr="000B7000">
              <w:t>2,8</w:t>
            </w:r>
          </w:p>
        </w:tc>
      </w:tr>
      <w:tr w:rsidR="00AC0BA0" w:rsidRPr="000B7000" w:rsidTr="00AC0BA0">
        <w:tc>
          <w:tcPr>
            <w:tcW w:w="987" w:type="pct"/>
            <w:tcBorders>
              <w:top w:val="nil"/>
              <w:bottom w:val="nil"/>
            </w:tcBorders>
          </w:tcPr>
          <w:p w:rsidR="00AC0BA0" w:rsidRPr="000B7000" w:rsidRDefault="00AC0BA0" w:rsidP="0015241C">
            <w:pPr>
              <w:ind w:firstLine="0"/>
              <w:jc w:val="left"/>
            </w:pPr>
            <w:r>
              <w:t>4</w:t>
            </w:r>
          </w:p>
        </w:tc>
        <w:tc>
          <w:tcPr>
            <w:tcW w:w="2007" w:type="pct"/>
            <w:tcBorders>
              <w:top w:val="nil"/>
              <w:bottom w:val="nil"/>
            </w:tcBorders>
          </w:tcPr>
          <w:p w:rsidR="00AC0BA0" w:rsidRPr="000B7000" w:rsidRDefault="00AC0BA0" w:rsidP="00AC0BA0">
            <w:pPr>
              <w:ind w:firstLine="0"/>
              <w:jc w:val="left"/>
            </w:pPr>
            <w:r w:rsidRPr="00AC0BA0">
              <w:t>Text, ktorý zaberá</w:t>
            </w:r>
            <w:r>
              <w:t xml:space="preserve"> dokonca tri </w:t>
            </w:r>
            <w:r w:rsidRPr="00AC0BA0">
              <w:t>riadky v</w:t>
            </w:r>
            <w:r>
              <w:t> </w:t>
            </w:r>
            <w:r w:rsidRPr="00AC0BA0">
              <w:t>bunke</w:t>
            </w:r>
          </w:p>
        </w:tc>
        <w:tc>
          <w:tcPr>
            <w:tcW w:w="2006" w:type="pct"/>
            <w:tcBorders>
              <w:top w:val="nil"/>
              <w:bottom w:val="nil"/>
            </w:tcBorders>
          </w:tcPr>
          <w:p w:rsidR="00AC0BA0" w:rsidRPr="000B7000" w:rsidRDefault="00AC0BA0" w:rsidP="0015241C">
            <w:pPr>
              <w:ind w:firstLine="0"/>
              <w:jc w:val="left"/>
            </w:pPr>
            <w:r>
              <w:t>3,7</w:t>
            </w:r>
          </w:p>
        </w:tc>
      </w:tr>
      <w:tr w:rsidR="00AC0BA0" w:rsidRPr="000B7000" w:rsidTr="00AC0BA0">
        <w:tc>
          <w:tcPr>
            <w:tcW w:w="987" w:type="pct"/>
            <w:tcBorders>
              <w:top w:val="nil"/>
              <w:bottom w:val="single" w:sz="6" w:space="0" w:color="auto"/>
            </w:tcBorders>
          </w:tcPr>
          <w:p w:rsidR="00AC0BA0" w:rsidRPr="000B7000" w:rsidRDefault="00AC0BA0" w:rsidP="0015241C">
            <w:pPr>
              <w:ind w:firstLine="0"/>
              <w:jc w:val="left"/>
            </w:pPr>
            <w:r>
              <w:t>5</w:t>
            </w:r>
          </w:p>
        </w:tc>
        <w:tc>
          <w:tcPr>
            <w:tcW w:w="2007" w:type="pct"/>
            <w:tcBorders>
              <w:top w:val="nil"/>
              <w:bottom w:val="single" w:sz="6" w:space="0" w:color="auto"/>
            </w:tcBorders>
          </w:tcPr>
          <w:p w:rsidR="00AC0BA0" w:rsidRPr="000B7000" w:rsidRDefault="00AC0BA0" w:rsidP="0015241C">
            <w:pPr>
              <w:ind w:firstLine="0"/>
              <w:jc w:val="left"/>
            </w:pPr>
            <w:r>
              <w:t>-</w:t>
            </w:r>
          </w:p>
        </w:tc>
        <w:tc>
          <w:tcPr>
            <w:tcW w:w="2006" w:type="pct"/>
            <w:tcBorders>
              <w:top w:val="nil"/>
              <w:bottom w:val="single" w:sz="6" w:space="0" w:color="auto"/>
            </w:tcBorders>
          </w:tcPr>
          <w:p w:rsidR="00AC0BA0" w:rsidRPr="000B7000" w:rsidRDefault="00AC0BA0" w:rsidP="0015241C">
            <w:pPr>
              <w:ind w:firstLine="0"/>
              <w:jc w:val="left"/>
            </w:pPr>
            <w:r>
              <w:t>4,6</w:t>
            </w:r>
          </w:p>
        </w:tc>
      </w:tr>
    </w:tbl>
    <w:p w:rsidR="00E86359" w:rsidRDefault="00E86359" w:rsidP="00E86359"/>
    <w:p w:rsidR="00E86359" w:rsidRDefault="00E86359" w:rsidP="00E86359">
      <w:r>
        <w:t>V tomto prípade je použitý bežný kancelársky editor dokumentov. Preto je akceptovateľné</w:t>
      </w:r>
      <w:r w:rsidR="000E7BA0">
        <w:t>,</w:t>
      </w:r>
      <w:r>
        <w:t xml:space="preserve"> ak sa tabuľka neumiestni na vrch alebo spodok strany tak, ako je to zaužívané pri klasickom grafickom rozvrhnutí strany. Tabuľku je možné ponechať kdekoľvek v texte.</w:t>
      </w:r>
    </w:p>
    <w:p w:rsidR="000E7BA0" w:rsidRDefault="00E86359" w:rsidP="00E86359">
      <w:r>
        <w:t>Pod tabuľkou je vložený prázdny ods</w:t>
      </w:r>
      <w:r w:rsidR="000E7BA0">
        <w:t>ek</w:t>
      </w:r>
      <w:r>
        <w:t xml:space="preserve">. Dôvodom je vizuálne oddelenie od textu pod tabuľkou. Takáto medzera pod tabuľkou však nie je pravidlom. Napr. pri umiestnení tabuľky na spodku strany by bola medzera pod tabuľkou </w:t>
      </w:r>
      <w:r w:rsidR="000E7BA0">
        <w:t>nežiaduca</w:t>
      </w:r>
      <w:r>
        <w:t xml:space="preserve">. </w:t>
      </w:r>
    </w:p>
    <w:p w:rsidR="00E86359" w:rsidRDefault="00E86359" w:rsidP="00E86359">
      <w:r w:rsidRPr="00A37603">
        <w:t>Pri návrhu tabuľky odporúčame vôbec nepoužívať zvislé čiary. Zároveň odporúčame celkovo obmedziť používanie čiar. Pre jednoduchú tabuľ</w:t>
      </w:r>
      <w:r w:rsidR="000E7BA0">
        <w:t>k</w:t>
      </w:r>
      <w:r w:rsidRPr="00A37603">
        <w:t>u postačí čiara nad a pod tabuľkou pre grafické vymedzenie tabuľky vzhľadom na okolitý text. Tenšia čiara slúži tiež pre oddelenie hlavičky tabuľky od zvyšných riadkov. Inak je prehľadnosť tabuľky zabezpečená voľbou okrajov buniek a zarovnania textu v nich.</w:t>
      </w:r>
    </w:p>
    <w:p w:rsidR="00AC0BA0" w:rsidRDefault="00AC0BA0" w:rsidP="00E86359">
      <w:r w:rsidRPr="00AC0BA0">
        <w:t>Ako ďalšiu vzorovú tabuľku uvádzame</w:t>
      </w:r>
      <w:r>
        <w:t xml:space="preserve"> </w:t>
      </w:r>
      <w:r>
        <w:fldChar w:fldCharType="begin"/>
      </w:r>
      <w:r>
        <w:instrText xml:space="preserve"> REF _Ref442547243 \h </w:instrText>
      </w:r>
      <w:r>
        <w:fldChar w:fldCharType="separate"/>
      </w:r>
      <w:r w:rsidR="00F56C47">
        <w:t xml:space="preserve">Tab. </w:t>
      </w:r>
      <w:r w:rsidR="00F56C47">
        <w:rPr>
          <w:noProof/>
        </w:rPr>
        <w:t>2</w:t>
      </w:r>
      <w:r>
        <w:fldChar w:fldCharType="end"/>
      </w:r>
      <w:r w:rsidRPr="00AC0BA0">
        <w:t>, ktorá je zoznamom ústavov a inštitútov FEI STU v Bratislave.</w:t>
      </w:r>
    </w:p>
    <w:p w:rsidR="00AC0BA0" w:rsidRDefault="00AC0BA0" w:rsidP="00AC0BA0">
      <w:pPr>
        <w:pStyle w:val="Popis-tabulka"/>
      </w:pPr>
      <w:bookmarkStart w:id="3" w:name="_Ref442547243"/>
      <w:r>
        <w:lastRenderedPageBreak/>
        <w:t xml:space="preserve">Tab. </w:t>
      </w:r>
      <w:r w:rsidR="00DA7771">
        <w:fldChar w:fldCharType="begin"/>
      </w:r>
      <w:r w:rsidR="00DA7771">
        <w:instrText xml:space="preserve"> SEQ Tabuľka \* ARABIC </w:instrText>
      </w:r>
      <w:r w:rsidR="00DA7771">
        <w:fldChar w:fldCharType="separate"/>
      </w:r>
      <w:r w:rsidR="00F56C47">
        <w:rPr>
          <w:noProof/>
        </w:rPr>
        <w:t>2</w:t>
      </w:r>
      <w:r w:rsidR="00DA7771">
        <w:rPr>
          <w:noProof/>
        </w:rPr>
        <w:fldChar w:fldCharType="end"/>
      </w:r>
      <w:bookmarkEnd w:id="3"/>
      <w:r>
        <w:t xml:space="preserve">. </w:t>
      </w:r>
      <w:r w:rsidRPr="00AC0BA0">
        <w:t>Zoznam ústavov a inštitútov FEI STU v Bratislave</w:t>
      </w:r>
    </w:p>
    <w:tbl>
      <w:tblPr>
        <w:tblStyle w:val="Mriekatabuky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40" w:type="dxa"/>
          <w:left w:w="57" w:type="dxa"/>
          <w:bottom w:w="40" w:type="dxa"/>
          <w:right w:w="57" w:type="dxa"/>
        </w:tblCellMar>
        <w:tblLook w:val="04A0" w:firstRow="1" w:lastRow="0" w:firstColumn="1" w:lastColumn="0" w:noHBand="0" w:noVBand="1"/>
      </w:tblPr>
      <w:tblGrid>
        <w:gridCol w:w="454"/>
        <w:gridCol w:w="3099"/>
        <w:gridCol w:w="1636"/>
      </w:tblGrid>
      <w:tr w:rsidR="00A83249" w:rsidRPr="000B7000" w:rsidTr="00A83249">
        <w:tc>
          <w:tcPr>
            <w:tcW w:w="438" w:type="pct"/>
            <w:tcBorders>
              <w:top w:val="single" w:sz="6" w:space="0" w:color="auto"/>
              <w:bottom w:val="single" w:sz="4" w:space="0" w:color="auto"/>
            </w:tcBorders>
          </w:tcPr>
          <w:p w:rsidR="00AC0BA0" w:rsidRPr="000B7000" w:rsidRDefault="00AC0BA0" w:rsidP="0015241C">
            <w:pPr>
              <w:ind w:firstLine="0"/>
              <w:jc w:val="left"/>
            </w:pPr>
            <w:r>
              <w:t>p. č.</w:t>
            </w:r>
          </w:p>
        </w:tc>
        <w:tc>
          <w:tcPr>
            <w:tcW w:w="2985" w:type="pct"/>
            <w:tcBorders>
              <w:top w:val="single" w:sz="6" w:space="0" w:color="auto"/>
              <w:bottom w:val="single" w:sz="4" w:space="0" w:color="auto"/>
            </w:tcBorders>
          </w:tcPr>
          <w:p w:rsidR="00AC0BA0" w:rsidRPr="000B7000" w:rsidRDefault="00AC0BA0" w:rsidP="0015241C">
            <w:pPr>
              <w:ind w:firstLine="0"/>
              <w:jc w:val="left"/>
            </w:pPr>
            <w:r>
              <w:t>Názov</w:t>
            </w:r>
          </w:p>
        </w:tc>
        <w:tc>
          <w:tcPr>
            <w:tcW w:w="1576" w:type="pct"/>
            <w:tcBorders>
              <w:top w:val="single" w:sz="6" w:space="0" w:color="auto"/>
              <w:bottom w:val="single" w:sz="4" w:space="0" w:color="auto"/>
            </w:tcBorders>
          </w:tcPr>
          <w:p w:rsidR="00AC0BA0" w:rsidRPr="000B7000" w:rsidRDefault="00AC0BA0" w:rsidP="0015241C">
            <w:pPr>
              <w:ind w:firstLine="0"/>
              <w:jc w:val="left"/>
            </w:pPr>
            <w:r>
              <w:t>Skratka</w:t>
            </w:r>
          </w:p>
        </w:tc>
      </w:tr>
      <w:tr w:rsidR="00A83249" w:rsidRPr="000B7000" w:rsidTr="00A83249">
        <w:tc>
          <w:tcPr>
            <w:tcW w:w="438" w:type="pct"/>
            <w:tcBorders>
              <w:bottom w:val="nil"/>
            </w:tcBorders>
          </w:tcPr>
          <w:p w:rsidR="00AC0BA0" w:rsidRPr="000B7000" w:rsidRDefault="00AC0BA0" w:rsidP="0015241C">
            <w:pPr>
              <w:ind w:firstLine="0"/>
              <w:jc w:val="left"/>
            </w:pPr>
            <w:r w:rsidRPr="000B7000">
              <w:t>1</w:t>
            </w:r>
          </w:p>
        </w:tc>
        <w:tc>
          <w:tcPr>
            <w:tcW w:w="2985" w:type="pct"/>
            <w:tcBorders>
              <w:bottom w:val="nil"/>
            </w:tcBorders>
          </w:tcPr>
          <w:p w:rsidR="00AC0BA0" w:rsidRPr="000B7000" w:rsidRDefault="00AC0BA0" w:rsidP="0015241C">
            <w:pPr>
              <w:ind w:firstLine="0"/>
              <w:jc w:val="left"/>
            </w:pPr>
            <w:r w:rsidRPr="000B7000">
              <w:t xml:space="preserve">Ústav automobilovej </w:t>
            </w:r>
            <w:proofErr w:type="spellStart"/>
            <w:r w:rsidRPr="000B7000">
              <w:t>mechatroniky</w:t>
            </w:r>
            <w:proofErr w:type="spellEnd"/>
          </w:p>
        </w:tc>
        <w:tc>
          <w:tcPr>
            <w:tcW w:w="1576" w:type="pct"/>
            <w:tcBorders>
              <w:bottom w:val="nil"/>
            </w:tcBorders>
          </w:tcPr>
          <w:p w:rsidR="00AC0BA0" w:rsidRPr="000B7000" w:rsidRDefault="00AC0BA0" w:rsidP="0015241C">
            <w:pPr>
              <w:ind w:firstLine="0"/>
              <w:jc w:val="left"/>
            </w:pPr>
            <w:proofErr w:type="spellStart"/>
            <w:r>
              <w:t>ÚAMt</w:t>
            </w:r>
            <w:proofErr w:type="spellEnd"/>
          </w:p>
        </w:tc>
      </w:tr>
      <w:tr w:rsidR="00A83249" w:rsidRPr="000B7000" w:rsidTr="00A83249">
        <w:tc>
          <w:tcPr>
            <w:tcW w:w="438" w:type="pct"/>
            <w:tcBorders>
              <w:top w:val="nil"/>
              <w:bottom w:val="nil"/>
            </w:tcBorders>
          </w:tcPr>
          <w:p w:rsidR="00AC0BA0" w:rsidRPr="000B7000" w:rsidRDefault="00AC0BA0" w:rsidP="0015241C">
            <w:pPr>
              <w:ind w:firstLine="0"/>
              <w:jc w:val="left"/>
            </w:pPr>
            <w:r w:rsidRPr="000B7000">
              <w:t>2</w:t>
            </w:r>
          </w:p>
        </w:tc>
        <w:tc>
          <w:tcPr>
            <w:tcW w:w="2985" w:type="pct"/>
            <w:tcBorders>
              <w:top w:val="nil"/>
              <w:bottom w:val="nil"/>
            </w:tcBorders>
          </w:tcPr>
          <w:p w:rsidR="00AC0BA0" w:rsidRPr="000B7000" w:rsidRDefault="00AC0BA0" w:rsidP="0015241C">
            <w:pPr>
              <w:ind w:firstLine="0"/>
              <w:jc w:val="left"/>
            </w:pPr>
            <w:r w:rsidRPr="000B7000">
              <w:t xml:space="preserve">Ústav </w:t>
            </w:r>
            <w:proofErr w:type="spellStart"/>
            <w:r w:rsidRPr="000B7000">
              <w:t>elektroenergetiky</w:t>
            </w:r>
            <w:proofErr w:type="spellEnd"/>
            <w:r w:rsidRPr="000B7000">
              <w:t xml:space="preserve"> a aplikovanej elektrotechniky</w:t>
            </w:r>
          </w:p>
        </w:tc>
        <w:tc>
          <w:tcPr>
            <w:tcW w:w="1576" w:type="pct"/>
            <w:tcBorders>
              <w:top w:val="nil"/>
              <w:bottom w:val="nil"/>
            </w:tcBorders>
          </w:tcPr>
          <w:p w:rsidR="00AC0BA0" w:rsidRPr="000B7000" w:rsidRDefault="00AC0BA0" w:rsidP="0015241C">
            <w:pPr>
              <w:ind w:firstLine="0"/>
              <w:jc w:val="left"/>
            </w:pPr>
            <w:r w:rsidRPr="000B7000">
              <w:t>ÚEAE</w:t>
            </w:r>
          </w:p>
        </w:tc>
      </w:tr>
      <w:tr w:rsidR="00AC0BA0" w:rsidRPr="000B7000" w:rsidTr="00A83249">
        <w:tc>
          <w:tcPr>
            <w:tcW w:w="438" w:type="pct"/>
            <w:tcBorders>
              <w:top w:val="nil"/>
              <w:bottom w:val="nil"/>
            </w:tcBorders>
          </w:tcPr>
          <w:p w:rsidR="00AC0BA0" w:rsidRPr="000B7000" w:rsidRDefault="00AC0BA0" w:rsidP="0015241C">
            <w:pPr>
              <w:ind w:firstLine="0"/>
              <w:jc w:val="left"/>
            </w:pPr>
            <w:r w:rsidRPr="000B7000">
              <w:t>3</w:t>
            </w:r>
          </w:p>
        </w:tc>
        <w:tc>
          <w:tcPr>
            <w:tcW w:w="2985" w:type="pct"/>
            <w:tcBorders>
              <w:top w:val="nil"/>
              <w:bottom w:val="nil"/>
            </w:tcBorders>
          </w:tcPr>
          <w:p w:rsidR="00AC0BA0" w:rsidRPr="000B7000" w:rsidRDefault="00AC0BA0" w:rsidP="0015241C">
            <w:pPr>
              <w:ind w:firstLine="0"/>
              <w:jc w:val="left"/>
            </w:pPr>
            <w:r w:rsidRPr="000B7000">
              <w:t xml:space="preserve">Ústav elektroniky a </w:t>
            </w:r>
            <w:proofErr w:type="spellStart"/>
            <w:r w:rsidRPr="000B7000">
              <w:t>fotoniky</w:t>
            </w:r>
            <w:proofErr w:type="spellEnd"/>
          </w:p>
        </w:tc>
        <w:tc>
          <w:tcPr>
            <w:tcW w:w="1576" w:type="pct"/>
            <w:tcBorders>
              <w:top w:val="nil"/>
              <w:bottom w:val="nil"/>
            </w:tcBorders>
          </w:tcPr>
          <w:p w:rsidR="00AC0BA0" w:rsidRPr="000B7000" w:rsidRDefault="00AC0BA0" w:rsidP="0015241C">
            <w:pPr>
              <w:ind w:firstLine="0"/>
              <w:jc w:val="left"/>
            </w:pPr>
            <w:r w:rsidRPr="000B7000">
              <w:t>ÚEF</w:t>
            </w:r>
          </w:p>
        </w:tc>
      </w:tr>
      <w:tr w:rsidR="00AC0BA0" w:rsidRPr="000B7000" w:rsidTr="00A83249">
        <w:tc>
          <w:tcPr>
            <w:tcW w:w="438" w:type="pct"/>
            <w:tcBorders>
              <w:top w:val="nil"/>
              <w:bottom w:val="nil"/>
            </w:tcBorders>
          </w:tcPr>
          <w:p w:rsidR="00AC0BA0" w:rsidRPr="000B7000" w:rsidRDefault="00AC0BA0" w:rsidP="0015241C">
            <w:pPr>
              <w:ind w:firstLine="0"/>
              <w:jc w:val="left"/>
            </w:pPr>
            <w:r>
              <w:t>4</w:t>
            </w:r>
          </w:p>
        </w:tc>
        <w:tc>
          <w:tcPr>
            <w:tcW w:w="2985" w:type="pct"/>
            <w:tcBorders>
              <w:top w:val="nil"/>
              <w:bottom w:val="nil"/>
            </w:tcBorders>
          </w:tcPr>
          <w:p w:rsidR="00AC0BA0" w:rsidRPr="000B7000" w:rsidRDefault="00AC0BA0" w:rsidP="0015241C">
            <w:pPr>
              <w:ind w:firstLine="0"/>
              <w:jc w:val="left"/>
            </w:pPr>
            <w:r w:rsidRPr="000B7000">
              <w:t>Ústav elektrotechniky</w:t>
            </w:r>
          </w:p>
        </w:tc>
        <w:tc>
          <w:tcPr>
            <w:tcW w:w="1576" w:type="pct"/>
            <w:tcBorders>
              <w:top w:val="nil"/>
              <w:bottom w:val="nil"/>
            </w:tcBorders>
          </w:tcPr>
          <w:p w:rsidR="00AC0BA0" w:rsidRPr="000B7000" w:rsidRDefault="00AC0BA0" w:rsidP="0015241C">
            <w:pPr>
              <w:ind w:firstLine="0"/>
              <w:jc w:val="left"/>
            </w:pPr>
            <w:r w:rsidRPr="000B7000">
              <w:t>ÚE</w:t>
            </w:r>
          </w:p>
        </w:tc>
      </w:tr>
      <w:tr w:rsidR="00AC0BA0" w:rsidRPr="000B7000" w:rsidTr="00A83249">
        <w:tc>
          <w:tcPr>
            <w:tcW w:w="438" w:type="pct"/>
            <w:tcBorders>
              <w:top w:val="nil"/>
              <w:bottom w:val="nil"/>
            </w:tcBorders>
          </w:tcPr>
          <w:p w:rsidR="00AC0BA0" w:rsidRPr="000B7000" w:rsidRDefault="00AC0BA0" w:rsidP="0015241C">
            <w:pPr>
              <w:ind w:firstLine="0"/>
              <w:jc w:val="left"/>
            </w:pPr>
            <w:r>
              <w:t>5</w:t>
            </w:r>
          </w:p>
        </w:tc>
        <w:tc>
          <w:tcPr>
            <w:tcW w:w="2985" w:type="pct"/>
            <w:tcBorders>
              <w:top w:val="nil"/>
              <w:bottom w:val="nil"/>
            </w:tcBorders>
          </w:tcPr>
          <w:p w:rsidR="00AC0BA0" w:rsidRPr="000B7000" w:rsidRDefault="00AC0BA0" w:rsidP="0015241C">
            <w:pPr>
              <w:ind w:firstLine="0"/>
              <w:jc w:val="left"/>
            </w:pPr>
            <w:r w:rsidRPr="000B7000">
              <w:t>Ústav informatiky a matematiky</w:t>
            </w:r>
          </w:p>
        </w:tc>
        <w:tc>
          <w:tcPr>
            <w:tcW w:w="1576" w:type="pct"/>
            <w:tcBorders>
              <w:top w:val="nil"/>
              <w:bottom w:val="nil"/>
            </w:tcBorders>
          </w:tcPr>
          <w:p w:rsidR="00AC0BA0" w:rsidRPr="000B7000" w:rsidRDefault="00AC0BA0" w:rsidP="0015241C">
            <w:pPr>
              <w:ind w:firstLine="0"/>
              <w:jc w:val="left"/>
            </w:pPr>
            <w:r w:rsidRPr="000B7000">
              <w:t>ÚIM</w:t>
            </w:r>
          </w:p>
        </w:tc>
      </w:tr>
      <w:tr w:rsidR="00AC0BA0" w:rsidRPr="000B7000" w:rsidTr="00A83249">
        <w:tc>
          <w:tcPr>
            <w:tcW w:w="438" w:type="pct"/>
            <w:tcBorders>
              <w:top w:val="nil"/>
              <w:bottom w:val="nil"/>
            </w:tcBorders>
          </w:tcPr>
          <w:p w:rsidR="00AC0BA0" w:rsidRPr="000B7000" w:rsidRDefault="00AC0BA0" w:rsidP="0015241C">
            <w:pPr>
              <w:ind w:firstLine="0"/>
              <w:jc w:val="left"/>
            </w:pPr>
            <w:r>
              <w:t>6</w:t>
            </w:r>
          </w:p>
        </w:tc>
        <w:tc>
          <w:tcPr>
            <w:tcW w:w="2985" w:type="pct"/>
            <w:tcBorders>
              <w:top w:val="nil"/>
              <w:bottom w:val="nil"/>
            </w:tcBorders>
          </w:tcPr>
          <w:p w:rsidR="00AC0BA0" w:rsidRPr="000B7000" w:rsidRDefault="00AC0BA0" w:rsidP="0015241C">
            <w:pPr>
              <w:ind w:firstLine="0"/>
              <w:jc w:val="left"/>
            </w:pPr>
            <w:r w:rsidRPr="000B7000">
              <w:t>Ústav jadrového a fyzikálneho inžinierstva</w:t>
            </w:r>
          </w:p>
        </w:tc>
        <w:tc>
          <w:tcPr>
            <w:tcW w:w="1576" w:type="pct"/>
            <w:tcBorders>
              <w:top w:val="nil"/>
              <w:bottom w:val="nil"/>
            </w:tcBorders>
          </w:tcPr>
          <w:p w:rsidR="00AC0BA0" w:rsidRPr="000B7000" w:rsidRDefault="00AC0BA0" w:rsidP="0015241C">
            <w:pPr>
              <w:ind w:firstLine="0"/>
              <w:jc w:val="left"/>
            </w:pPr>
            <w:r w:rsidRPr="000B7000">
              <w:t>ÚJFI</w:t>
            </w:r>
          </w:p>
        </w:tc>
      </w:tr>
      <w:tr w:rsidR="00AC0BA0" w:rsidRPr="000B7000" w:rsidTr="00A83249">
        <w:tc>
          <w:tcPr>
            <w:tcW w:w="438" w:type="pct"/>
            <w:tcBorders>
              <w:top w:val="nil"/>
              <w:bottom w:val="nil"/>
            </w:tcBorders>
          </w:tcPr>
          <w:p w:rsidR="00AC0BA0" w:rsidRPr="000B7000" w:rsidRDefault="00AC0BA0" w:rsidP="0015241C">
            <w:pPr>
              <w:ind w:firstLine="0"/>
              <w:jc w:val="left"/>
            </w:pPr>
            <w:r>
              <w:t>7</w:t>
            </w:r>
          </w:p>
        </w:tc>
        <w:tc>
          <w:tcPr>
            <w:tcW w:w="2985" w:type="pct"/>
            <w:tcBorders>
              <w:top w:val="nil"/>
              <w:bottom w:val="nil"/>
            </w:tcBorders>
          </w:tcPr>
          <w:p w:rsidR="00AC0BA0" w:rsidRPr="000B7000" w:rsidRDefault="00AC0BA0" w:rsidP="0015241C">
            <w:pPr>
              <w:ind w:firstLine="0"/>
              <w:jc w:val="left"/>
            </w:pPr>
            <w:r w:rsidRPr="000B7000">
              <w:t>Ústav robotiky a kybernetiky</w:t>
            </w:r>
          </w:p>
        </w:tc>
        <w:tc>
          <w:tcPr>
            <w:tcW w:w="1576" w:type="pct"/>
            <w:tcBorders>
              <w:top w:val="nil"/>
              <w:bottom w:val="nil"/>
            </w:tcBorders>
          </w:tcPr>
          <w:p w:rsidR="00AC0BA0" w:rsidRPr="000B7000" w:rsidRDefault="00AC0BA0" w:rsidP="0015241C">
            <w:pPr>
              <w:ind w:firstLine="0"/>
              <w:jc w:val="left"/>
            </w:pPr>
            <w:r w:rsidRPr="000B7000">
              <w:t>ÚRK</w:t>
            </w:r>
          </w:p>
        </w:tc>
      </w:tr>
      <w:tr w:rsidR="00AC0BA0" w:rsidRPr="000B7000" w:rsidTr="00A83249">
        <w:tc>
          <w:tcPr>
            <w:tcW w:w="438" w:type="pct"/>
            <w:tcBorders>
              <w:top w:val="nil"/>
              <w:bottom w:val="nil"/>
            </w:tcBorders>
          </w:tcPr>
          <w:p w:rsidR="00AC0BA0" w:rsidRPr="000B7000" w:rsidRDefault="00AC0BA0" w:rsidP="0015241C">
            <w:pPr>
              <w:ind w:firstLine="0"/>
              <w:jc w:val="left"/>
            </w:pPr>
            <w:r>
              <w:t>8</w:t>
            </w:r>
          </w:p>
        </w:tc>
        <w:tc>
          <w:tcPr>
            <w:tcW w:w="2985" w:type="pct"/>
            <w:tcBorders>
              <w:top w:val="nil"/>
              <w:bottom w:val="nil"/>
            </w:tcBorders>
          </w:tcPr>
          <w:p w:rsidR="00AC0BA0" w:rsidRPr="000B7000" w:rsidRDefault="00AC0BA0" w:rsidP="0015241C">
            <w:pPr>
              <w:ind w:firstLine="0"/>
              <w:jc w:val="left"/>
            </w:pPr>
            <w:r w:rsidRPr="000B7000">
              <w:t>Ústav telekomunikácií</w:t>
            </w:r>
          </w:p>
        </w:tc>
        <w:tc>
          <w:tcPr>
            <w:tcW w:w="1576" w:type="pct"/>
            <w:tcBorders>
              <w:top w:val="nil"/>
              <w:bottom w:val="nil"/>
            </w:tcBorders>
          </w:tcPr>
          <w:p w:rsidR="00AC0BA0" w:rsidRPr="000B7000" w:rsidRDefault="00AC0BA0" w:rsidP="0015241C">
            <w:pPr>
              <w:ind w:firstLine="0"/>
              <w:jc w:val="left"/>
            </w:pPr>
            <w:r w:rsidRPr="000B7000">
              <w:t>ÚT</w:t>
            </w:r>
          </w:p>
        </w:tc>
      </w:tr>
      <w:tr w:rsidR="00AC0BA0" w:rsidRPr="000B7000" w:rsidTr="00A83249">
        <w:tc>
          <w:tcPr>
            <w:tcW w:w="438" w:type="pct"/>
            <w:tcBorders>
              <w:top w:val="nil"/>
              <w:bottom w:val="nil"/>
            </w:tcBorders>
          </w:tcPr>
          <w:p w:rsidR="00AC0BA0" w:rsidRPr="000B7000" w:rsidRDefault="00AC0BA0" w:rsidP="0015241C">
            <w:pPr>
              <w:ind w:firstLine="0"/>
              <w:jc w:val="left"/>
            </w:pPr>
            <w:r>
              <w:t>9</w:t>
            </w:r>
          </w:p>
        </w:tc>
        <w:tc>
          <w:tcPr>
            <w:tcW w:w="2985" w:type="pct"/>
            <w:tcBorders>
              <w:top w:val="nil"/>
              <w:bottom w:val="nil"/>
            </w:tcBorders>
          </w:tcPr>
          <w:p w:rsidR="00AC0BA0" w:rsidRPr="000B7000" w:rsidRDefault="00AC0BA0" w:rsidP="0015241C">
            <w:pPr>
              <w:ind w:firstLine="0"/>
              <w:jc w:val="left"/>
            </w:pPr>
            <w:r w:rsidRPr="000B7000">
              <w:t>Inštitút komunikácie a aplikovanej lingvistiky</w:t>
            </w:r>
          </w:p>
        </w:tc>
        <w:tc>
          <w:tcPr>
            <w:tcW w:w="1576" w:type="pct"/>
            <w:tcBorders>
              <w:top w:val="nil"/>
              <w:bottom w:val="nil"/>
            </w:tcBorders>
          </w:tcPr>
          <w:p w:rsidR="00AC0BA0" w:rsidRPr="000B7000" w:rsidRDefault="00AC0BA0" w:rsidP="0015241C">
            <w:pPr>
              <w:ind w:firstLine="0"/>
              <w:jc w:val="left"/>
            </w:pPr>
            <w:r w:rsidRPr="000B7000">
              <w:t>IKAL</w:t>
            </w:r>
          </w:p>
        </w:tc>
      </w:tr>
      <w:tr w:rsidR="00AC0BA0" w:rsidRPr="000B7000" w:rsidTr="00A83249">
        <w:tc>
          <w:tcPr>
            <w:tcW w:w="438" w:type="pct"/>
            <w:tcBorders>
              <w:top w:val="nil"/>
              <w:bottom w:val="single" w:sz="6" w:space="0" w:color="auto"/>
            </w:tcBorders>
          </w:tcPr>
          <w:p w:rsidR="00AC0BA0" w:rsidRPr="000B7000" w:rsidRDefault="00AC0BA0" w:rsidP="0015241C">
            <w:pPr>
              <w:ind w:firstLine="0"/>
              <w:jc w:val="left"/>
            </w:pPr>
            <w:r>
              <w:t>10</w:t>
            </w:r>
          </w:p>
        </w:tc>
        <w:tc>
          <w:tcPr>
            <w:tcW w:w="2985" w:type="pct"/>
            <w:tcBorders>
              <w:top w:val="nil"/>
              <w:bottom w:val="single" w:sz="6" w:space="0" w:color="auto"/>
            </w:tcBorders>
          </w:tcPr>
          <w:p w:rsidR="00AC0BA0" w:rsidRPr="000B7000" w:rsidRDefault="00AC0BA0" w:rsidP="0015241C">
            <w:pPr>
              <w:ind w:firstLine="0"/>
              <w:jc w:val="left"/>
            </w:pPr>
            <w:r w:rsidRPr="000B7000">
              <w:t>Technologický inštitút športu</w:t>
            </w:r>
          </w:p>
        </w:tc>
        <w:tc>
          <w:tcPr>
            <w:tcW w:w="1576" w:type="pct"/>
            <w:tcBorders>
              <w:top w:val="nil"/>
              <w:bottom w:val="single" w:sz="6" w:space="0" w:color="auto"/>
            </w:tcBorders>
          </w:tcPr>
          <w:p w:rsidR="00AC0BA0" w:rsidRPr="000B7000" w:rsidRDefault="00AC0BA0" w:rsidP="0015241C">
            <w:pPr>
              <w:ind w:firstLine="0"/>
              <w:jc w:val="left"/>
            </w:pPr>
            <w:r w:rsidRPr="000B7000">
              <w:t>TIŠ</w:t>
            </w:r>
          </w:p>
        </w:tc>
      </w:tr>
    </w:tbl>
    <w:p w:rsidR="00AC0BA0" w:rsidRDefault="00F6209B" w:rsidP="00CF2E41">
      <w:pPr>
        <w:pStyle w:val="Nadpis2"/>
      </w:pPr>
      <w:r>
        <w:t>Zoznamy</w:t>
      </w:r>
    </w:p>
    <w:p w:rsidR="00A83249" w:rsidRDefault="00A83249" w:rsidP="00A83249">
      <w:pPr>
        <w:ind w:firstLine="0"/>
      </w:pPr>
      <w:r w:rsidRPr="00A83249">
        <w:t>Zoznam literatúry sa nachádza v sekcii Literatúra. Ide o</w:t>
      </w:r>
      <w:r>
        <w:t> </w:t>
      </w:r>
      <w:r w:rsidRPr="00A83249">
        <w:t>samostatný číslovaný zoznam, pričom arabská číslica je v</w:t>
      </w:r>
      <w:r>
        <w:t> </w:t>
      </w:r>
      <w:r w:rsidRPr="00A83249">
        <w:t>hranatých zátvorkách.</w:t>
      </w:r>
    </w:p>
    <w:p w:rsidR="00A83249" w:rsidRDefault="00A83249" w:rsidP="000E7BA0">
      <w:r w:rsidRPr="00A83249">
        <w:t>Na položky v zozname je jednoduché odkazovať: Referencie, Krížový odkaz, Typ odkazu</w:t>
      </w:r>
      <w:r w:rsidR="000E7BA0">
        <w:t>: Č</w:t>
      </w:r>
      <w:r w:rsidRPr="00A83249">
        <w:t>íslovaná položka, Vložiť odkaz na</w:t>
      </w:r>
      <w:r w:rsidR="000E7BA0">
        <w:t>:</w:t>
      </w:r>
      <w:r w:rsidRPr="00A83249">
        <w:t xml:space="preserve"> Číslo odseku, vybrať z tých, ktoré sú v hranatých zátvorkách. Výsledok: v tomto dokumente sú (akože) citované</w:t>
      </w:r>
      <w:r>
        <w:t xml:space="preserve"> </w:t>
      </w:r>
      <w:r>
        <w:fldChar w:fldCharType="begin"/>
      </w:r>
      <w:r>
        <w:instrText xml:space="preserve"> REF _Ref309312122 \r \h </w:instrText>
      </w:r>
      <w:r w:rsidR="000E7BA0">
        <w:instrText xml:space="preserve"> \* MERGEFORMAT </w:instrText>
      </w:r>
      <w:r>
        <w:fldChar w:fldCharType="separate"/>
      </w:r>
      <w:r w:rsidR="00F56C47">
        <w:t>[1]</w:t>
      </w:r>
      <w:r>
        <w:fldChar w:fldCharType="end"/>
      </w:r>
      <w:r>
        <w:t xml:space="preserve">, </w:t>
      </w:r>
      <w:r>
        <w:fldChar w:fldCharType="begin"/>
      </w:r>
      <w:r>
        <w:instrText xml:space="preserve"> REF _Ref309312680 \r \h </w:instrText>
      </w:r>
      <w:r w:rsidR="000E7BA0">
        <w:instrText xml:space="preserve"> \* MERGEFORMAT </w:instrText>
      </w:r>
      <w:r>
        <w:fldChar w:fldCharType="separate"/>
      </w:r>
      <w:r w:rsidR="00F56C47">
        <w:t>[2]</w:t>
      </w:r>
      <w:r>
        <w:fldChar w:fldCharType="end"/>
      </w:r>
      <w:r>
        <w:t xml:space="preserve"> a tiež </w:t>
      </w:r>
      <w:r>
        <w:fldChar w:fldCharType="begin"/>
      </w:r>
      <w:r>
        <w:instrText xml:space="preserve"> REF _Ref309312690 \r \h </w:instrText>
      </w:r>
      <w:r w:rsidR="000E7BA0">
        <w:instrText xml:space="preserve"> \* MERGEFORMAT </w:instrText>
      </w:r>
      <w:r>
        <w:fldChar w:fldCharType="separate"/>
      </w:r>
      <w:r w:rsidR="00F56C47">
        <w:t>[3]</w:t>
      </w:r>
      <w:r>
        <w:fldChar w:fldCharType="end"/>
      </w:r>
      <w:r>
        <w:t>.</w:t>
      </w:r>
    </w:p>
    <w:p w:rsidR="00A83249" w:rsidRDefault="00A83249" w:rsidP="000E7BA0">
      <w:r w:rsidRPr="00A83249">
        <w:t xml:space="preserve">Číslovanými položkami sú aj sekcie, </w:t>
      </w:r>
      <w:proofErr w:type="spellStart"/>
      <w:r w:rsidRPr="00A83249">
        <w:t>subsekcie</w:t>
      </w:r>
      <w:proofErr w:type="spellEnd"/>
      <w:r w:rsidRPr="00A83249">
        <w:t xml:space="preserve"> atď. Rovnakým spôsobom je možné odkazovať aj na tieto, aj na obyčajný číslovaný zoznam</w:t>
      </w:r>
    </w:p>
    <w:p w:rsidR="00A83249" w:rsidRDefault="00A83249" w:rsidP="00CF2E41">
      <w:pPr>
        <w:pStyle w:val="Nadpis3"/>
      </w:pPr>
      <w:r>
        <w:t>Číslované a nečíslované zoznamy</w:t>
      </w:r>
    </w:p>
    <w:p w:rsidR="00A83249" w:rsidRPr="00A83249" w:rsidRDefault="00A83249" w:rsidP="00A83249">
      <w:pPr>
        <w:ind w:firstLine="0"/>
      </w:pPr>
      <w:r>
        <w:t>Príklad nečíslovaného zoznamu:</w:t>
      </w:r>
    </w:p>
    <w:p w:rsidR="00A83249" w:rsidRDefault="00A83249" w:rsidP="00A83249">
      <w:pPr>
        <w:pStyle w:val="Odsekzoznamu"/>
        <w:numPr>
          <w:ilvl w:val="0"/>
          <w:numId w:val="6"/>
        </w:numPr>
      </w:pPr>
      <w:r>
        <w:t>Prvá položka</w:t>
      </w:r>
    </w:p>
    <w:p w:rsidR="00A83249" w:rsidRDefault="00A83249" w:rsidP="00A83249">
      <w:pPr>
        <w:pStyle w:val="Odsekzoznamu"/>
        <w:numPr>
          <w:ilvl w:val="0"/>
          <w:numId w:val="6"/>
        </w:numPr>
      </w:pPr>
      <w:r>
        <w:t>Druhá položka</w:t>
      </w:r>
    </w:p>
    <w:p w:rsidR="00A83249" w:rsidRDefault="00A83249" w:rsidP="00A83249">
      <w:pPr>
        <w:pStyle w:val="Odsekzoznamu"/>
        <w:numPr>
          <w:ilvl w:val="0"/>
          <w:numId w:val="6"/>
        </w:numPr>
      </w:pPr>
      <w:r>
        <w:t>Tretia položka</w:t>
      </w:r>
    </w:p>
    <w:p w:rsidR="00A83249" w:rsidRDefault="00A83249" w:rsidP="00A83249">
      <w:r>
        <w:t>P</w:t>
      </w:r>
      <w:r w:rsidRPr="00A83249">
        <w:t>redpokladá</w:t>
      </w:r>
      <w:r>
        <w:t xml:space="preserve"> sa</w:t>
      </w:r>
      <w:r w:rsidRPr="00A83249">
        <w:t>, že zoznamy neprerušia logický odsek, preto n</w:t>
      </w:r>
      <w:r w:rsidR="000E7BA0">
        <w:t>i</w:t>
      </w:r>
      <w:r w:rsidRPr="00A83249">
        <w:t>e je potrebn</w:t>
      </w:r>
      <w:r>
        <w:t>é použiť</w:t>
      </w:r>
      <w:r w:rsidRPr="00A83249">
        <w:t xml:space="preserve"> štýl pre pokračovanie za zoznamom bez odsadenia</w:t>
      </w:r>
      <w:r>
        <w:t>.</w:t>
      </w:r>
    </w:p>
    <w:p w:rsidR="00A83249" w:rsidRDefault="00A83249" w:rsidP="00A83249">
      <w:r>
        <w:t>Príklad číslovaného zoznamu:</w:t>
      </w:r>
    </w:p>
    <w:p w:rsidR="00A83249" w:rsidRDefault="00A83249" w:rsidP="00A83249">
      <w:pPr>
        <w:pStyle w:val="Odsekzoznamu"/>
        <w:numPr>
          <w:ilvl w:val="0"/>
          <w:numId w:val="8"/>
        </w:numPr>
      </w:pPr>
      <w:r>
        <w:t>Prvá položka</w:t>
      </w:r>
    </w:p>
    <w:p w:rsidR="00A83249" w:rsidRDefault="00A83249" w:rsidP="00A83249">
      <w:pPr>
        <w:pStyle w:val="Odsekzoznamu"/>
        <w:numPr>
          <w:ilvl w:val="0"/>
          <w:numId w:val="8"/>
        </w:numPr>
      </w:pPr>
      <w:r>
        <w:t>Druhá položka</w:t>
      </w:r>
    </w:p>
    <w:p w:rsidR="00A83249" w:rsidRDefault="00A83249" w:rsidP="00A83249">
      <w:pPr>
        <w:pStyle w:val="Odsekzoznamu"/>
        <w:numPr>
          <w:ilvl w:val="0"/>
          <w:numId w:val="8"/>
        </w:numPr>
      </w:pPr>
      <w:r>
        <w:t>Tretia položka</w:t>
      </w:r>
    </w:p>
    <w:p w:rsidR="002050AB" w:rsidRDefault="00A83249" w:rsidP="00E86359">
      <w:r>
        <w:t>Ako je zrejmé, v tomto prípade sú použité len štandardné zoznamy aplikované v základnom štýle „Normálny“.</w:t>
      </w:r>
    </w:p>
    <w:p w:rsidR="002050AB" w:rsidRDefault="002050AB" w:rsidP="002050AB">
      <w:pPr>
        <w:pStyle w:val="Nadpis1"/>
      </w:pPr>
      <w:r>
        <w:t>Záver</w:t>
      </w:r>
    </w:p>
    <w:p w:rsidR="00CF2E41" w:rsidRDefault="003D376E" w:rsidP="003D376E">
      <w:pPr>
        <w:ind w:firstLine="0"/>
      </w:pPr>
      <w:r w:rsidRPr="003D376E">
        <w:t xml:space="preserve">Okraje strany sú </w:t>
      </w:r>
      <w:r>
        <w:t>1,3</w:t>
      </w:r>
      <w:r w:rsidRPr="003D376E">
        <w:t xml:space="preserve">cm vľavo a </w:t>
      </w:r>
      <w:r>
        <w:t>1</w:t>
      </w:r>
      <w:r w:rsidRPr="003D376E">
        <w:t>,</w:t>
      </w:r>
      <w:r>
        <w:t>3</w:t>
      </w:r>
      <w:r w:rsidRPr="003D376E">
        <w:t>cm vpravo,</w:t>
      </w:r>
      <w:r>
        <w:t xml:space="preserve"> </w:t>
      </w:r>
      <w:r w:rsidR="00747B2D">
        <w:t>3</w:t>
      </w:r>
      <w:r>
        <w:t xml:space="preserve"> cm</w:t>
      </w:r>
      <w:r w:rsidR="00CF2E41">
        <w:t xml:space="preserve"> hore</w:t>
      </w:r>
      <w:r w:rsidR="00747B2D">
        <w:t>, 2,5 cm</w:t>
      </w:r>
      <w:r w:rsidR="00CF2E41">
        <w:t xml:space="preserve"> dole.</w:t>
      </w:r>
    </w:p>
    <w:p w:rsidR="002050AB" w:rsidRDefault="003D376E" w:rsidP="00CF2E41">
      <w:r>
        <w:t>Hlavička a päta sú ponechané prázdne. Strany nie sú číslované.</w:t>
      </w:r>
    </w:p>
    <w:p w:rsidR="00315473" w:rsidRDefault="00315473" w:rsidP="00315473">
      <w:r>
        <w:lastRenderedPageBreak/>
        <w:t>Sekcie Poďakovanie a Literatúra nie sú číslované.</w:t>
      </w:r>
    </w:p>
    <w:p w:rsidR="00315473" w:rsidRDefault="00315473" w:rsidP="00315473">
      <w:pPr>
        <w:pStyle w:val="Nadpis1"/>
        <w:numPr>
          <w:ilvl w:val="0"/>
          <w:numId w:val="0"/>
        </w:numPr>
      </w:pPr>
      <w:r>
        <w:t>Poďakovanie</w:t>
      </w:r>
    </w:p>
    <w:p w:rsidR="00A83249" w:rsidRPr="00A83249" w:rsidRDefault="00A83249" w:rsidP="00A83249">
      <w:pPr>
        <w:ind w:firstLine="0"/>
      </w:pPr>
      <w:r>
        <w:t>Táto časť je nepovinná. Slúži na poďakovanie</w:t>
      </w:r>
      <w:r w:rsidR="0019679D">
        <w:t xml:space="preserve"> napríklad</w:t>
      </w:r>
      <w:r>
        <w:t xml:space="preserve"> ľuďom, ktor</w:t>
      </w:r>
      <w:r w:rsidR="000E7BA0">
        <w:t>í</w:t>
      </w:r>
      <w:r>
        <w:t xml:space="preserve"> prispeli k</w:t>
      </w:r>
      <w:r w:rsidR="000E7BA0">
        <w:t> </w:t>
      </w:r>
      <w:r>
        <w:t>článku</w:t>
      </w:r>
      <w:r w:rsidR="000E7BA0">
        <w:t>,</w:t>
      </w:r>
      <w:r>
        <w:t xml:space="preserve"> ale nie sú autormi</w:t>
      </w:r>
      <w:r w:rsidR="0019679D">
        <w:t xml:space="preserve"> a tiež na poďakovanie sponzorom</w:t>
      </w:r>
      <w:r w:rsidR="00470F45">
        <w:t xml:space="preserve"> resp. grantom</w:t>
      </w:r>
      <w:r w:rsidR="003468C3">
        <w:t>/projektom</w:t>
      </w:r>
      <w:r w:rsidR="00470F45">
        <w:t xml:space="preserve"> v rámci ktorých bola práca vypracovaná</w:t>
      </w:r>
      <w:r w:rsidR="0019679D">
        <w:t>.</w:t>
      </w:r>
    </w:p>
    <w:p w:rsidR="002050AB" w:rsidRDefault="002050AB" w:rsidP="00315473">
      <w:pPr>
        <w:pStyle w:val="Nadpis1"/>
        <w:numPr>
          <w:ilvl w:val="0"/>
          <w:numId w:val="0"/>
        </w:numPr>
      </w:pPr>
      <w:r>
        <w:t>Literatúra</w:t>
      </w:r>
      <w:bookmarkStart w:id="4" w:name="_GoBack"/>
      <w:bookmarkEnd w:id="4"/>
    </w:p>
    <w:p w:rsidR="002050AB" w:rsidRPr="002050AB" w:rsidRDefault="002050AB" w:rsidP="00315473">
      <w:pPr>
        <w:pStyle w:val="Odsekzoznamu"/>
        <w:numPr>
          <w:ilvl w:val="0"/>
          <w:numId w:val="4"/>
        </w:numPr>
        <w:ind w:left="426" w:hanging="426"/>
      </w:pPr>
      <w:bookmarkStart w:id="5" w:name="_Ref309312122"/>
      <w:r w:rsidRPr="002050AB">
        <w:t xml:space="preserve">TIMKO, J. – SIEKEL. P. – TURŇA. J. 2004. </w:t>
      </w:r>
      <w:r w:rsidRPr="00315473">
        <w:rPr>
          <w:i/>
        </w:rPr>
        <w:t>Geneticky modifikované organizmy</w:t>
      </w:r>
      <w:r w:rsidRPr="002050AB">
        <w:t>. Bratislava : Veda, 2004. 104 s. ISBN 80-224-0834-4.</w:t>
      </w:r>
      <w:bookmarkEnd w:id="5"/>
    </w:p>
    <w:p w:rsidR="002050AB" w:rsidRPr="002050AB" w:rsidRDefault="002050AB" w:rsidP="00315473">
      <w:pPr>
        <w:pStyle w:val="Odsekzoznamu"/>
        <w:numPr>
          <w:ilvl w:val="0"/>
          <w:numId w:val="4"/>
        </w:numPr>
        <w:ind w:left="426" w:hanging="426"/>
      </w:pPr>
      <w:bookmarkStart w:id="6" w:name="_Ref309312680"/>
      <w:r w:rsidRPr="002050AB">
        <w:t xml:space="preserve">BEŇAČKA, J. et al. 2009. A </w:t>
      </w:r>
      <w:proofErr w:type="spellStart"/>
      <w:r w:rsidRPr="002050AB">
        <w:t>better</w:t>
      </w:r>
      <w:proofErr w:type="spellEnd"/>
      <w:r w:rsidRPr="002050AB">
        <w:t xml:space="preserve"> </w:t>
      </w:r>
      <w:proofErr w:type="spellStart"/>
      <w:r w:rsidRPr="002050AB">
        <w:t>cosine</w:t>
      </w:r>
      <w:proofErr w:type="spellEnd"/>
      <w:r w:rsidRPr="002050AB">
        <w:t xml:space="preserve"> </w:t>
      </w:r>
      <w:proofErr w:type="spellStart"/>
      <w:r w:rsidRPr="002050AB">
        <w:t>approximate</w:t>
      </w:r>
      <w:proofErr w:type="spellEnd"/>
      <w:r w:rsidRPr="002050AB">
        <w:t xml:space="preserve"> </w:t>
      </w:r>
      <w:proofErr w:type="spellStart"/>
      <w:r w:rsidRPr="002050AB">
        <w:t>solution</w:t>
      </w:r>
      <w:proofErr w:type="spellEnd"/>
      <w:r w:rsidRPr="002050AB">
        <w:t xml:space="preserve"> to </w:t>
      </w:r>
      <w:proofErr w:type="spellStart"/>
      <w:r w:rsidRPr="002050AB">
        <w:t>pendulum</w:t>
      </w:r>
      <w:proofErr w:type="spellEnd"/>
      <w:r w:rsidRPr="002050AB">
        <w:t xml:space="preserve"> </w:t>
      </w:r>
      <w:proofErr w:type="spellStart"/>
      <w:r w:rsidRPr="002050AB">
        <w:t>equation</w:t>
      </w:r>
      <w:proofErr w:type="spellEnd"/>
      <w:r w:rsidRPr="002050AB">
        <w:t xml:space="preserve">. In </w:t>
      </w:r>
      <w:proofErr w:type="spellStart"/>
      <w:r w:rsidRPr="00315473">
        <w:rPr>
          <w:i/>
        </w:rPr>
        <w:t>International</w:t>
      </w:r>
      <w:proofErr w:type="spellEnd"/>
      <w:r w:rsidRPr="00315473">
        <w:rPr>
          <w:i/>
        </w:rPr>
        <w:t xml:space="preserve"> </w:t>
      </w:r>
      <w:proofErr w:type="spellStart"/>
      <w:r w:rsidRPr="00315473">
        <w:rPr>
          <w:i/>
        </w:rPr>
        <w:t>Journal</w:t>
      </w:r>
      <w:proofErr w:type="spellEnd"/>
      <w:r w:rsidRPr="00315473">
        <w:rPr>
          <w:i/>
        </w:rPr>
        <w:t xml:space="preserve"> </w:t>
      </w:r>
      <w:proofErr w:type="spellStart"/>
      <w:r w:rsidRPr="00315473">
        <w:rPr>
          <w:i/>
        </w:rPr>
        <w:t>of</w:t>
      </w:r>
      <w:proofErr w:type="spellEnd"/>
      <w:r w:rsidRPr="00315473">
        <w:rPr>
          <w:i/>
        </w:rPr>
        <w:t xml:space="preserve"> </w:t>
      </w:r>
      <w:proofErr w:type="spellStart"/>
      <w:r w:rsidRPr="00315473">
        <w:rPr>
          <w:i/>
        </w:rPr>
        <w:t>Mathematical</w:t>
      </w:r>
      <w:proofErr w:type="spellEnd"/>
      <w:r w:rsidRPr="00315473">
        <w:rPr>
          <w:i/>
        </w:rPr>
        <w:t xml:space="preserve"> </w:t>
      </w:r>
      <w:proofErr w:type="spellStart"/>
      <w:r w:rsidRPr="00315473">
        <w:rPr>
          <w:i/>
        </w:rPr>
        <w:t>Education</w:t>
      </w:r>
      <w:proofErr w:type="spellEnd"/>
      <w:r w:rsidRPr="00315473">
        <w:rPr>
          <w:i/>
        </w:rPr>
        <w:t xml:space="preserve"> in </w:t>
      </w:r>
      <w:proofErr w:type="spellStart"/>
      <w:r w:rsidRPr="00315473">
        <w:rPr>
          <w:i/>
        </w:rPr>
        <w:t>Science</w:t>
      </w:r>
      <w:proofErr w:type="spellEnd"/>
      <w:r w:rsidRPr="00315473">
        <w:rPr>
          <w:i/>
        </w:rPr>
        <w:t xml:space="preserve"> and </w:t>
      </w:r>
      <w:proofErr w:type="spellStart"/>
      <w:r w:rsidRPr="00315473">
        <w:rPr>
          <w:i/>
        </w:rPr>
        <w:t>Technology</w:t>
      </w:r>
      <w:proofErr w:type="spellEnd"/>
      <w:r w:rsidRPr="002050AB">
        <w:t xml:space="preserve">. ISSN 0020-739X, 2009, </w:t>
      </w:r>
      <w:proofErr w:type="spellStart"/>
      <w:r w:rsidRPr="002050AB">
        <w:t>vol</w:t>
      </w:r>
      <w:proofErr w:type="spellEnd"/>
      <w:r w:rsidRPr="002050AB">
        <w:t>. 40, no. 2, p. 206-215.</w:t>
      </w:r>
      <w:bookmarkEnd w:id="6"/>
    </w:p>
    <w:p w:rsidR="00BC6BB1" w:rsidRDefault="002050AB" w:rsidP="00E43741">
      <w:pPr>
        <w:pStyle w:val="Odsekzoznamu"/>
        <w:numPr>
          <w:ilvl w:val="0"/>
          <w:numId w:val="4"/>
        </w:numPr>
        <w:ind w:left="426" w:hanging="426"/>
      </w:pPr>
      <w:bookmarkStart w:id="7" w:name="_Ref309312690"/>
      <w:r w:rsidRPr="002050AB">
        <w:t xml:space="preserve">ZEMÁNEK, P. 2001. </w:t>
      </w:r>
      <w:proofErr w:type="spellStart"/>
      <w:r w:rsidRPr="002050AB">
        <w:t>The</w:t>
      </w:r>
      <w:proofErr w:type="spellEnd"/>
      <w:r w:rsidRPr="002050AB">
        <w:t xml:space="preserve"> </w:t>
      </w:r>
      <w:proofErr w:type="spellStart"/>
      <w:r w:rsidRPr="002050AB">
        <w:t>machines</w:t>
      </w:r>
      <w:proofErr w:type="spellEnd"/>
      <w:r w:rsidRPr="002050AB">
        <w:t xml:space="preserve"> </w:t>
      </w:r>
      <w:proofErr w:type="spellStart"/>
      <w:r w:rsidRPr="002050AB">
        <w:t>for</w:t>
      </w:r>
      <w:proofErr w:type="spellEnd"/>
      <w:r w:rsidRPr="002050AB">
        <w:t xml:space="preserve"> "</w:t>
      </w:r>
      <w:proofErr w:type="spellStart"/>
      <w:r w:rsidRPr="002050AB">
        <w:t>green</w:t>
      </w:r>
      <w:proofErr w:type="spellEnd"/>
      <w:r w:rsidRPr="002050AB">
        <w:t xml:space="preserve"> </w:t>
      </w:r>
      <w:proofErr w:type="spellStart"/>
      <w:r w:rsidRPr="002050AB">
        <w:t>works</w:t>
      </w:r>
      <w:proofErr w:type="spellEnd"/>
      <w:r w:rsidRPr="002050AB">
        <w:t xml:space="preserve">" in </w:t>
      </w:r>
      <w:proofErr w:type="spellStart"/>
      <w:r w:rsidRPr="002050AB">
        <w:t>vineyards</w:t>
      </w:r>
      <w:proofErr w:type="spellEnd"/>
      <w:r w:rsidRPr="002050AB">
        <w:t xml:space="preserve"> and </w:t>
      </w:r>
      <w:proofErr w:type="spellStart"/>
      <w:r w:rsidRPr="002050AB">
        <w:t>their</w:t>
      </w:r>
      <w:proofErr w:type="spellEnd"/>
      <w:r w:rsidRPr="002050AB">
        <w:t xml:space="preserve"> </w:t>
      </w:r>
      <w:proofErr w:type="spellStart"/>
      <w:r w:rsidRPr="002050AB">
        <w:t>economical</w:t>
      </w:r>
      <w:proofErr w:type="spellEnd"/>
      <w:r w:rsidRPr="002050AB">
        <w:t xml:space="preserve"> </w:t>
      </w:r>
      <w:proofErr w:type="spellStart"/>
      <w:r w:rsidRPr="002050AB">
        <w:t>evaluation</w:t>
      </w:r>
      <w:proofErr w:type="spellEnd"/>
      <w:r w:rsidRPr="002050AB">
        <w:t xml:space="preserve">. In </w:t>
      </w:r>
      <w:r w:rsidRPr="00C5462A">
        <w:rPr>
          <w:i/>
        </w:rPr>
        <w:t xml:space="preserve">9th </w:t>
      </w:r>
      <w:proofErr w:type="spellStart"/>
      <w:r w:rsidRPr="00C5462A">
        <w:rPr>
          <w:i/>
        </w:rPr>
        <w:t>International</w:t>
      </w:r>
      <w:proofErr w:type="spellEnd"/>
      <w:r w:rsidRPr="00C5462A">
        <w:rPr>
          <w:i/>
        </w:rPr>
        <w:t xml:space="preserve"> </w:t>
      </w:r>
      <w:proofErr w:type="spellStart"/>
      <w:r w:rsidRPr="00C5462A">
        <w:rPr>
          <w:i/>
        </w:rPr>
        <w:t>Conference</w:t>
      </w:r>
      <w:proofErr w:type="spellEnd"/>
      <w:r w:rsidRPr="00C5462A">
        <w:rPr>
          <w:i/>
        </w:rPr>
        <w:t xml:space="preserve"> : </w:t>
      </w:r>
      <w:proofErr w:type="spellStart"/>
      <w:r w:rsidRPr="00C5462A">
        <w:rPr>
          <w:i/>
        </w:rPr>
        <w:t>proceedings</w:t>
      </w:r>
      <w:proofErr w:type="spellEnd"/>
      <w:r w:rsidRPr="002050AB">
        <w:t xml:space="preserve">. </w:t>
      </w:r>
      <w:proofErr w:type="spellStart"/>
      <w:r w:rsidRPr="002050AB">
        <w:t>Vol</w:t>
      </w:r>
      <w:proofErr w:type="spellEnd"/>
      <w:r w:rsidRPr="002050AB">
        <w:t xml:space="preserve">. 2. </w:t>
      </w:r>
      <w:proofErr w:type="spellStart"/>
      <w:r w:rsidRPr="002050AB">
        <w:t>Fruit</w:t>
      </w:r>
      <w:proofErr w:type="spellEnd"/>
      <w:r w:rsidRPr="002050AB">
        <w:t xml:space="preserve"> </w:t>
      </w:r>
      <w:proofErr w:type="spellStart"/>
      <w:r w:rsidRPr="002050AB">
        <w:t>Growing</w:t>
      </w:r>
      <w:proofErr w:type="spellEnd"/>
      <w:r w:rsidRPr="002050AB">
        <w:t xml:space="preserve"> and </w:t>
      </w:r>
      <w:proofErr w:type="spellStart"/>
      <w:r w:rsidRPr="002050AB">
        <w:t>viticulture</w:t>
      </w:r>
      <w:proofErr w:type="spellEnd"/>
      <w:r w:rsidRPr="002050AB">
        <w:t xml:space="preserve">. Lednice : </w:t>
      </w:r>
      <w:proofErr w:type="spellStart"/>
      <w:r w:rsidRPr="002050AB">
        <w:t>Mendel</w:t>
      </w:r>
      <w:proofErr w:type="spellEnd"/>
      <w:r w:rsidRPr="002050AB">
        <w:t xml:space="preserve"> </w:t>
      </w:r>
      <w:proofErr w:type="spellStart"/>
      <w:r w:rsidRPr="002050AB">
        <w:t>University</w:t>
      </w:r>
      <w:proofErr w:type="spellEnd"/>
      <w:r w:rsidRPr="002050AB">
        <w:t xml:space="preserve"> </w:t>
      </w:r>
      <w:proofErr w:type="spellStart"/>
      <w:r w:rsidRPr="002050AB">
        <w:t>of</w:t>
      </w:r>
      <w:proofErr w:type="spellEnd"/>
      <w:r w:rsidRPr="002050AB">
        <w:t xml:space="preserve"> </w:t>
      </w:r>
      <w:proofErr w:type="spellStart"/>
      <w:r w:rsidRPr="002050AB">
        <w:t>Agriculture</w:t>
      </w:r>
      <w:proofErr w:type="spellEnd"/>
      <w:r w:rsidRPr="002050AB">
        <w:t xml:space="preserve"> and </w:t>
      </w:r>
      <w:proofErr w:type="spellStart"/>
      <w:r w:rsidRPr="002050AB">
        <w:t>Forestry</w:t>
      </w:r>
      <w:proofErr w:type="spellEnd"/>
      <w:r w:rsidRPr="002050AB">
        <w:t>, 2001. ISBN 80-7157-524-0, p. 262-268.</w:t>
      </w:r>
      <w:bookmarkEnd w:id="7"/>
    </w:p>
    <w:sectPr w:rsidR="00BC6BB1" w:rsidSect="003C0074">
      <w:type w:val="continuous"/>
      <w:pgSz w:w="11906" w:h="16838"/>
      <w:pgMar w:top="1701" w:right="737" w:bottom="1418" w:left="737" w:header="709" w:footer="709" w:gutter="0"/>
      <w:cols w:num="2"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A5CF0"/>
    <w:multiLevelType w:val="hybridMultilevel"/>
    <w:tmpl w:val="7F740DE6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5C06584"/>
    <w:multiLevelType w:val="hybridMultilevel"/>
    <w:tmpl w:val="70B08982"/>
    <w:lvl w:ilvl="0" w:tplc="041B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288111AF"/>
    <w:multiLevelType w:val="hybridMultilevel"/>
    <w:tmpl w:val="152C87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2F1973"/>
    <w:multiLevelType w:val="multilevel"/>
    <w:tmpl w:val="D33A09FE"/>
    <w:lvl w:ilvl="0">
      <w:start w:val="1"/>
      <w:numFmt w:val="decimal"/>
      <w:pStyle w:val="Nadpis1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454" w:hanging="454"/>
      </w:pPr>
      <w:rPr>
        <w:rFonts w:hint="default"/>
      </w:rPr>
    </w:lvl>
  </w:abstractNum>
  <w:abstractNum w:abstractNumId="4">
    <w:nsid w:val="34FE390B"/>
    <w:multiLevelType w:val="hybridMultilevel"/>
    <w:tmpl w:val="1DB29B18"/>
    <w:lvl w:ilvl="0" w:tplc="2454FFBE">
      <w:start w:val="1"/>
      <w:numFmt w:val="decimal"/>
      <w:lvlText w:val="[%1]"/>
      <w:lvlJc w:val="left"/>
      <w:pPr>
        <w:ind w:left="11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94" w:hanging="360"/>
      </w:pPr>
    </w:lvl>
    <w:lvl w:ilvl="2" w:tplc="041B001B" w:tentative="1">
      <w:start w:val="1"/>
      <w:numFmt w:val="lowerRoman"/>
      <w:lvlText w:val="%3."/>
      <w:lvlJc w:val="right"/>
      <w:pPr>
        <w:ind w:left="2614" w:hanging="180"/>
      </w:pPr>
    </w:lvl>
    <w:lvl w:ilvl="3" w:tplc="041B000F" w:tentative="1">
      <w:start w:val="1"/>
      <w:numFmt w:val="decimal"/>
      <w:lvlText w:val="%4."/>
      <w:lvlJc w:val="left"/>
      <w:pPr>
        <w:ind w:left="3334" w:hanging="360"/>
      </w:pPr>
    </w:lvl>
    <w:lvl w:ilvl="4" w:tplc="041B0019" w:tentative="1">
      <w:start w:val="1"/>
      <w:numFmt w:val="lowerLetter"/>
      <w:lvlText w:val="%5."/>
      <w:lvlJc w:val="left"/>
      <w:pPr>
        <w:ind w:left="4054" w:hanging="360"/>
      </w:pPr>
    </w:lvl>
    <w:lvl w:ilvl="5" w:tplc="041B001B" w:tentative="1">
      <w:start w:val="1"/>
      <w:numFmt w:val="lowerRoman"/>
      <w:lvlText w:val="%6."/>
      <w:lvlJc w:val="right"/>
      <w:pPr>
        <w:ind w:left="4774" w:hanging="180"/>
      </w:pPr>
    </w:lvl>
    <w:lvl w:ilvl="6" w:tplc="041B000F" w:tentative="1">
      <w:start w:val="1"/>
      <w:numFmt w:val="decimal"/>
      <w:lvlText w:val="%7."/>
      <w:lvlJc w:val="left"/>
      <w:pPr>
        <w:ind w:left="5494" w:hanging="360"/>
      </w:pPr>
    </w:lvl>
    <w:lvl w:ilvl="7" w:tplc="041B0019" w:tentative="1">
      <w:start w:val="1"/>
      <w:numFmt w:val="lowerLetter"/>
      <w:lvlText w:val="%8."/>
      <w:lvlJc w:val="left"/>
      <w:pPr>
        <w:ind w:left="6214" w:hanging="360"/>
      </w:pPr>
    </w:lvl>
    <w:lvl w:ilvl="8" w:tplc="041B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">
    <w:nsid w:val="38A70C03"/>
    <w:multiLevelType w:val="hybridMultilevel"/>
    <w:tmpl w:val="2760D9A6"/>
    <w:lvl w:ilvl="0" w:tplc="2454FFBE">
      <w:start w:val="1"/>
      <w:numFmt w:val="decimal"/>
      <w:lvlText w:val="[%1]"/>
      <w:lvlJc w:val="left"/>
      <w:pPr>
        <w:ind w:left="11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94" w:hanging="360"/>
      </w:pPr>
    </w:lvl>
    <w:lvl w:ilvl="2" w:tplc="041B001B" w:tentative="1">
      <w:start w:val="1"/>
      <w:numFmt w:val="lowerRoman"/>
      <w:lvlText w:val="%3."/>
      <w:lvlJc w:val="right"/>
      <w:pPr>
        <w:ind w:left="2614" w:hanging="180"/>
      </w:pPr>
    </w:lvl>
    <w:lvl w:ilvl="3" w:tplc="041B000F" w:tentative="1">
      <w:start w:val="1"/>
      <w:numFmt w:val="decimal"/>
      <w:lvlText w:val="%4."/>
      <w:lvlJc w:val="left"/>
      <w:pPr>
        <w:ind w:left="3334" w:hanging="360"/>
      </w:pPr>
    </w:lvl>
    <w:lvl w:ilvl="4" w:tplc="041B0019" w:tentative="1">
      <w:start w:val="1"/>
      <w:numFmt w:val="lowerLetter"/>
      <w:lvlText w:val="%5."/>
      <w:lvlJc w:val="left"/>
      <w:pPr>
        <w:ind w:left="4054" w:hanging="360"/>
      </w:pPr>
    </w:lvl>
    <w:lvl w:ilvl="5" w:tplc="041B001B" w:tentative="1">
      <w:start w:val="1"/>
      <w:numFmt w:val="lowerRoman"/>
      <w:lvlText w:val="%6."/>
      <w:lvlJc w:val="right"/>
      <w:pPr>
        <w:ind w:left="4774" w:hanging="180"/>
      </w:pPr>
    </w:lvl>
    <w:lvl w:ilvl="6" w:tplc="041B000F" w:tentative="1">
      <w:start w:val="1"/>
      <w:numFmt w:val="decimal"/>
      <w:lvlText w:val="%7."/>
      <w:lvlJc w:val="left"/>
      <w:pPr>
        <w:ind w:left="5494" w:hanging="360"/>
      </w:pPr>
    </w:lvl>
    <w:lvl w:ilvl="7" w:tplc="041B0019" w:tentative="1">
      <w:start w:val="1"/>
      <w:numFmt w:val="lowerLetter"/>
      <w:lvlText w:val="%8."/>
      <w:lvlJc w:val="left"/>
      <w:pPr>
        <w:ind w:left="6214" w:hanging="360"/>
      </w:pPr>
    </w:lvl>
    <w:lvl w:ilvl="8" w:tplc="041B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6">
    <w:nsid w:val="456B653B"/>
    <w:multiLevelType w:val="hybridMultilevel"/>
    <w:tmpl w:val="B808BF9A"/>
    <w:lvl w:ilvl="0" w:tplc="041B000F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94" w:hanging="360"/>
      </w:pPr>
    </w:lvl>
    <w:lvl w:ilvl="2" w:tplc="041B001B" w:tentative="1">
      <w:start w:val="1"/>
      <w:numFmt w:val="lowerRoman"/>
      <w:lvlText w:val="%3."/>
      <w:lvlJc w:val="right"/>
      <w:pPr>
        <w:ind w:left="2614" w:hanging="180"/>
      </w:pPr>
    </w:lvl>
    <w:lvl w:ilvl="3" w:tplc="041B000F" w:tentative="1">
      <w:start w:val="1"/>
      <w:numFmt w:val="decimal"/>
      <w:lvlText w:val="%4."/>
      <w:lvlJc w:val="left"/>
      <w:pPr>
        <w:ind w:left="3334" w:hanging="360"/>
      </w:pPr>
    </w:lvl>
    <w:lvl w:ilvl="4" w:tplc="041B0019" w:tentative="1">
      <w:start w:val="1"/>
      <w:numFmt w:val="lowerLetter"/>
      <w:lvlText w:val="%5."/>
      <w:lvlJc w:val="left"/>
      <w:pPr>
        <w:ind w:left="4054" w:hanging="360"/>
      </w:pPr>
    </w:lvl>
    <w:lvl w:ilvl="5" w:tplc="041B001B" w:tentative="1">
      <w:start w:val="1"/>
      <w:numFmt w:val="lowerRoman"/>
      <w:lvlText w:val="%6."/>
      <w:lvlJc w:val="right"/>
      <w:pPr>
        <w:ind w:left="4774" w:hanging="180"/>
      </w:pPr>
    </w:lvl>
    <w:lvl w:ilvl="6" w:tplc="041B000F" w:tentative="1">
      <w:start w:val="1"/>
      <w:numFmt w:val="decimal"/>
      <w:lvlText w:val="%7."/>
      <w:lvlJc w:val="left"/>
      <w:pPr>
        <w:ind w:left="5494" w:hanging="360"/>
      </w:pPr>
    </w:lvl>
    <w:lvl w:ilvl="7" w:tplc="041B0019" w:tentative="1">
      <w:start w:val="1"/>
      <w:numFmt w:val="lowerLetter"/>
      <w:lvlText w:val="%8."/>
      <w:lvlJc w:val="left"/>
      <w:pPr>
        <w:ind w:left="6214" w:hanging="360"/>
      </w:pPr>
    </w:lvl>
    <w:lvl w:ilvl="8" w:tplc="041B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7">
    <w:nsid w:val="6FF02A97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9CE"/>
    <w:rsid w:val="0007545A"/>
    <w:rsid w:val="00086819"/>
    <w:rsid w:val="000B7000"/>
    <w:rsid w:val="000E7BA0"/>
    <w:rsid w:val="000F4DFE"/>
    <w:rsid w:val="0016460E"/>
    <w:rsid w:val="00167274"/>
    <w:rsid w:val="0019679D"/>
    <w:rsid w:val="001B397F"/>
    <w:rsid w:val="001C2D26"/>
    <w:rsid w:val="001E12E5"/>
    <w:rsid w:val="002050AB"/>
    <w:rsid w:val="00315473"/>
    <w:rsid w:val="00317B76"/>
    <w:rsid w:val="00324551"/>
    <w:rsid w:val="003468C3"/>
    <w:rsid w:val="00353ACA"/>
    <w:rsid w:val="003C0074"/>
    <w:rsid w:val="003D376E"/>
    <w:rsid w:val="003D4A9F"/>
    <w:rsid w:val="0041607F"/>
    <w:rsid w:val="00432A51"/>
    <w:rsid w:val="004607E9"/>
    <w:rsid w:val="00470F45"/>
    <w:rsid w:val="0049622B"/>
    <w:rsid w:val="004B5158"/>
    <w:rsid w:val="005074F6"/>
    <w:rsid w:val="005C3FA7"/>
    <w:rsid w:val="0060037C"/>
    <w:rsid w:val="006120BC"/>
    <w:rsid w:val="006234AD"/>
    <w:rsid w:val="00676F09"/>
    <w:rsid w:val="0068567E"/>
    <w:rsid w:val="006930CD"/>
    <w:rsid w:val="006C2B2E"/>
    <w:rsid w:val="006E4A33"/>
    <w:rsid w:val="007039CE"/>
    <w:rsid w:val="00727F51"/>
    <w:rsid w:val="00743156"/>
    <w:rsid w:val="00747B2D"/>
    <w:rsid w:val="00863E88"/>
    <w:rsid w:val="008D496B"/>
    <w:rsid w:val="009A06FF"/>
    <w:rsid w:val="009D2316"/>
    <w:rsid w:val="009E10D0"/>
    <w:rsid w:val="00A37603"/>
    <w:rsid w:val="00A45918"/>
    <w:rsid w:val="00A83249"/>
    <w:rsid w:val="00A96CEF"/>
    <w:rsid w:val="00AC0BA0"/>
    <w:rsid w:val="00B42800"/>
    <w:rsid w:val="00B651E8"/>
    <w:rsid w:val="00B938CD"/>
    <w:rsid w:val="00B972B8"/>
    <w:rsid w:val="00BB4A9B"/>
    <w:rsid w:val="00BC6BB1"/>
    <w:rsid w:val="00BE677C"/>
    <w:rsid w:val="00C5462A"/>
    <w:rsid w:val="00CD03BC"/>
    <w:rsid w:val="00CF2E41"/>
    <w:rsid w:val="00D0355B"/>
    <w:rsid w:val="00D15611"/>
    <w:rsid w:val="00D47E82"/>
    <w:rsid w:val="00DA7771"/>
    <w:rsid w:val="00DF0D69"/>
    <w:rsid w:val="00E30862"/>
    <w:rsid w:val="00E43741"/>
    <w:rsid w:val="00E7487F"/>
    <w:rsid w:val="00E86359"/>
    <w:rsid w:val="00EB3CC8"/>
    <w:rsid w:val="00ED7271"/>
    <w:rsid w:val="00EE0F49"/>
    <w:rsid w:val="00F33159"/>
    <w:rsid w:val="00F33E21"/>
    <w:rsid w:val="00F52F89"/>
    <w:rsid w:val="00F56C47"/>
    <w:rsid w:val="00F6209B"/>
    <w:rsid w:val="00F67B81"/>
    <w:rsid w:val="00FB2481"/>
    <w:rsid w:val="00FE3679"/>
    <w:rsid w:val="00FE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B397F"/>
    <w:pPr>
      <w:spacing w:after="60" w:line="228" w:lineRule="auto"/>
      <w:ind w:firstLine="454"/>
      <w:jc w:val="both"/>
    </w:pPr>
    <w:rPr>
      <w:rFonts w:ascii="Times New Roman" w:hAnsi="Times New Roman"/>
      <w:sz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7F51"/>
    <w:pPr>
      <w:keepNext/>
      <w:keepLines/>
      <w:numPr>
        <w:numId w:val="3"/>
      </w:numPr>
      <w:spacing w:before="360" w:after="12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27F51"/>
    <w:pPr>
      <w:keepNext/>
      <w:keepLines/>
      <w:numPr>
        <w:ilvl w:val="1"/>
        <w:numId w:val="3"/>
      </w:numPr>
      <w:spacing w:before="240" w:after="120"/>
      <w:jc w:val="left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E4A33"/>
    <w:pPr>
      <w:keepNext/>
      <w:keepLines/>
      <w:numPr>
        <w:ilvl w:val="2"/>
        <w:numId w:val="3"/>
      </w:numPr>
      <w:spacing w:before="200" w:after="120"/>
      <w:outlineLvl w:val="2"/>
    </w:pPr>
    <w:rPr>
      <w:rFonts w:eastAsiaTheme="majorEastAsia" w:cstheme="majorBidi"/>
      <w:bCs/>
      <w:i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B2481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B2481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B2481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B2481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B2481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B2481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7F51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Nzov">
    <w:name w:val="Title"/>
    <w:basedOn w:val="Normlny"/>
    <w:next w:val="Normlny"/>
    <w:link w:val="NzovChar"/>
    <w:uiPriority w:val="10"/>
    <w:qFormat/>
    <w:rsid w:val="0068567E"/>
    <w:pPr>
      <w:spacing w:before="360" w:after="360" w:line="240" w:lineRule="auto"/>
      <w:contextualSpacing/>
      <w:jc w:val="center"/>
    </w:pPr>
    <w:rPr>
      <w:rFonts w:eastAsiaTheme="majorEastAsia" w:cstheme="majorBidi"/>
      <w:spacing w:val="5"/>
      <w:kern w:val="28"/>
      <w:sz w:val="40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68567E"/>
    <w:rPr>
      <w:rFonts w:ascii="Times New Roman" w:eastAsiaTheme="majorEastAsia" w:hAnsi="Times New Roman" w:cstheme="majorBidi"/>
      <w:spacing w:val="5"/>
      <w:kern w:val="28"/>
      <w:sz w:val="40"/>
      <w:szCs w:val="52"/>
    </w:rPr>
  </w:style>
  <w:style w:type="paragraph" w:styleId="Podtitul">
    <w:name w:val="Subtitle"/>
    <w:aliases w:val="Autor"/>
    <w:basedOn w:val="Normlny"/>
    <w:next w:val="Normlny"/>
    <w:link w:val="PodtitulChar"/>
    <w:uiPriority w:val="11"/>
    <w:qFormat/>
    <w:rsid w:val="00086819"/>
    <w:pPr>
      <w:numPr>
        <w:ilvl w:val="1"/>
      </w:numPr>
      <w:spacing w:after="240"/>
      <w:ind w:firstLine="454"/>
      <w:jc w:val="center"/>
    </w:pPr>
    <w:rPr>
      <w:rFonts w:eastAsiaTheme="majorEastAsia" w:cstheme="majorBidi"/>
      <w:iCs/>
      <w:spacing w:val="12"/>
      <w:sz w:val="24"/>
      <w:szCs w:val="24"/>
    </w:rPr>
  </w:style>
  <w:style w:type="character" w:customStyle="1" w:styleId="PodtitulChar">
    <w:name w:val="Podtitul Char"/>
    <w:aliases w:val="Autor Char"/>
    <w:basedOn w:val="Predvolenpsmoodseku"/>
    <w:link w:val="Podtitul"/>
    <w:uiPriority w:val="11"/>
    <w:rsid w:val="00086819"/>
    <w:rPr>
      <w:rFonts w:ascii="Times New Roman" w:eastAsiaTheme="majorEastAsia" w:hAnsi="Times New Roman" w:cstheme="majorBidi"/>
      <w:iCs/>
      <w:spacing w:val="12"/>
      <w:sz w:val="24"/>
      <w:szCs w:val="24"/>
    </w:rPr>
  </w:style>
  <w:style w:type="paragraph" w:customStyle="1" w:styleId="Institucia">
    <w:name w:val="Institucia"/>
    <w:basedOn w:val="Normlny"/>
    <w:qFormat/>
    <w:rsid w:val="00086819"/>
    <w:pPr>
      <w:spacing w:after="0" w:line="240" w:lineRule="auto"/>
      <w:ind w:firstLine="0"/>
      <w:jc w:val="center"/>
    </w:pPr>
  </w:style>
  <w:style w:type="paragraph" w:customStyle="1" w:styleId="emailzodpovednehoautora">
    <w:name w:val="email zodpovedneho autora"/>
    <w:basedOn w:val="Institucia"/>
    <w:qFormat/>
    <w:rsid w:val="0068567E"/>
    <w:pPr>
      <w:spacing w:before="120" w:after="240"/>
    </w:pPr>
  </w:style>
  <w:style w:type="paragraph" w:customStyle="1" w:styleId="Abstrakt">
    <w:name w:val="Abstrakt"/>
    <w:basedOn w:val="Normlny"/>
    <w:qFormat/>
    <w:rsid w:val="0068567E"/>
    <w:pPr>
      <w:spacing w:after="0"/>
      <w:ind w:firstLine="0"/>
    </w:pPr>
    <w:rPr>
      <w:b/>
    </w:rPr>
  </w:style>
  <w:style w:type="character" w:customStyle="1" w:styleId="Nadpis2Char">
    <w:name w:val="Nadpis 2 Char"/>
    <w:basedOn w:val="Predvolenpsmoodseku"/>
    <w:link w:val="Nadpis2"/>
    <w:uiPriority w:val="9"/>
    <w:rsid w:val="00727F51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6E4A33"/>
    <w:rPr>
      <w:rFonts w:ascii="Times New Roman" w:eastAsiaTheme="majorEastAsia" w:hAnsi="Times New Roman" w:cstheme="majorBidi"/>
      <w:bCs/>
      <w:i/>
      <w:sz w:val="20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B248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B2481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B2481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B2481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B248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B248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Mriekatabuky">
    <w:name w:val="Table Grid"/>
    <w:basedOn w:val="Normlnatabuka"/>
    <w:uiPriority w:val="59"/>
    <w:rsid w:val="00E43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ka">
    <w:name w:val="Tabuľka"/>
    <w:basedOn w:val="Normlny"/>
    <w:qFormat/>
    <w:rsid w:val="00A96CEF"/>
    <w:pPr>
      <w:spacing w:before="120" w:after="120" w:line="240" w:lineRule="auto"/>
      <w:ind w:firstLine="0"/>
      <w:jc w:val="left"/>
    </w:pPr>
  </w:style>
  <w:style w:type="paragraph" w:customStyle="1" w:styleId="Odsek-obrazok">
    <w:name w:val="Odsek-obrazok"/>
    <w:basedOn w:val="Normlny"/>
    <w:qFormat/>
    <w:rsid w:val="00B938CD"/>
    <w:pPr>
      <w:spacing w:before="240" w:after="240"/>
      <w:ind w:firstLine="0"/>
      <w:jc w:val="center"/>
    </w:pPr>
  </w:style>
  <w:style w:type="paragraph" w:customStyle="1" w:styleId="Popis-obrazok">
    <w:name w:val="Popis - obrazok"/>
    <w:basedOn w:val="Normlny"/>
    <w:qFormat/>
    <w:rsid w:val="00B938CD"/>
    <w:pPr>
      <w:spacing w:after="120"/>
      <w:ind w:firstLine="0"/>
      <w:jc w:val="left"/>
    </w:pPr>
  </w:style>
  <w:style w:type="character" w:styleId="Textzstupnhosymbolu">
    <w:name w:val="Placeholder Text"/>
    <w:basedOn w:val="Predvolenpsmoodseku"/>
    <w:uiPriority w:val="99"/>
    <w:semiHidden/>
    <w:rsid w:val="001E12E5"/>
    <w:rPr>
      <w:color w:val="808080"/>
    </w:rPr>
  </w:style>
  <w:style w:type="paragraph" w:styleId="Popis">
    <w:name w:val="caption"/>
    <w:basedOn w:val="Normlny"/>
    <w:next w:val="Normlny"/>
    <w:uiPriority w:val="35"/>
    <w:unhideWhenUsed/>
    <w:qFormat/>
    <w:rsid w:val="00B938CD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93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930CD"/>
    <w:rPr>
      <w:rFonts w:ascii="Tahoma" w:hAnsi="Tahoma" w:cs="Tahoma"/>
      <w:sz w:val="16"/>
      <w:szCs w:val="16"/>
    </w:rPr>
  </w:style>
  <w:style w:type="paragraph" w:customStyle="1" w:styleId="Popis-rovnica">
    <w:name w:val="Popis-rovnica"/>
    <w:basedOn w:val="Normlny"/>
    <w:qFormat/>
    <w:rsid w:val="006120BC"/>
    <w:pPr>
      <w:spacing w:after="0"/>
      <w:ind w:firstLine="0"/>
      <w:jc w:val="right"/>
    </w:pPr>
  </w:style>
  <w:style w:type="paragraph" w:customStyle="1" w:styleId="Popis-tabulka">
    <w:name w:val="Popis - tabulka"/>
    <w:basedOn w:val="Popis-obrazok"/>
    <w:qFormat/>
    <w:rsid w:val="00E86359"/>
    <w:pPr>
      <w:spacing w:before="240"/>
    </w:pPr>
  </w:style>
  <w:style w:type="paragraph" w:styleId="Odsekzoznamu">
    <w:name w:val="List Paragraph"/>
    <w:basedOn w:val="Normlny"/>
    <w:uiPriority w:val="34"/>
    <w:qFormat/>
    <w:rsid w:val="003154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B397F"/>
    <w:pPr>
      <w:spacing w:after="60" w:line="228" w:lineRule="auto"/>
      <w:ind w:firstLine="454"/>
      <w:jc w:val="both"/>
    </w:pPr>
    <w:rPr>
      <w:rFonts w:ascii="Times New Roman" w:hAnsi="Times New Roman"/>
      <w:sz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7F51"/>
    <w:pPr>
      <w:keepNext/>
      <w:keepLines/>
      <w:numPr>
        <w:numId w:val="3"/>
      </w:numPr>
      <w:spacing w:before="360" w:after="12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27F51"/>
    <w:pPr>
      <w:keepNext/>
      <w:keepLines/>
      <w:numPr>
        <w:ilvl w:val="1"/>
        <w:numId w:val="3"/>
      </w:numPr>
      <w:spacing w:before="240" w:after="120"/>
      <w:jc w:val="left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E4A33"/>
    <w:pPr>
      <w:keepNext/>
      <w:keepLines/>
      <w:numPr>
        <w:ilvl w:val="2"/>
        <w:numId w:val="3"/>
      </w:numPr>
      <w:spacing w:before="200" w:after="120"/>
      <w:outlineLvl w:val="2"/>
    </w:pPr>
    <w:rPr>
      <w:rFonts w:eastAsiaTheme="majorEastAsia" w:cstheme="majorBidi"/>
      <w:bCs/>
      <w:i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B2481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B2481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B2481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B2481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B2481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B2481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7F51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Nzov">
    <w:name w:val="Title"/>
    <w:basedOn w:val="Normlny"/>
    <w:next w:val="Normlny"/>
    <w:link w:val="NzovChar"/>
    <w:uiPriority w:val="10"/>
    <w:qFormat/>
    <w:rsid w:val="0068567E"/>
    <w:pPr>
      <w:spacing w:before="360" w:after="360" w:line="240" w:lineRule="auto"/>
      <w:contextualSpacing/>
      <w:jc w:val="center"/>
    </w:pPr>
    <w:rPr>
      <w:rFonts w:eastAsiaTheme="majorEastAsia" w:cstheme="majorBidi"/>
      <w:spacing w:val="5"/>
      <w:kern w:val="28"/>
      <w:sz w:val="40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68567E"/>
    <w:rPr>
      <w:rFonts w:ascii="Times New Roman" w:eastAsiaTheme="majorEastAsia" w:hAnsi="Times New Roman" w:cstheme="majorBidi"/>
      <w:spacing w:val="5"/>
      <w:kern w:val="28"/>
      <w:sz w:val="40"/>
      <w:szCs w:val="52"/>
    </w:rPr>
  </w:style>
  <w:style w:type="paragraph" w:styleId="Podtitul">
    <w:name w:val="Subtitle"/>
    <w:aliases w:val="Autor"/>
    <w:basedOn w:val="Normlny"/>
    <w:next w:val="Normlny"/>
    <w:link w:val="PodtitulChar"/>
    <w:uiPriority w:val="11"/>
    <w:qFormat/>
    <w:rsid w:val="00086819"/>
    <w:pPr>
      <w:numPr>
        <w:ilvl w:val="1"/>
      </w:numPr>
      <w:spacing w:after="240"/>
      <w:ind w:firstLine="454"/>
      <w:jc w:val="center"/>
    </w:pPr>
    <w:rPr>
      <w:rFonts w:eastAsiaTheme="majorEastAsia" w:cstheme="majorBidi"/>
      <w:iCs/>
      <w:spacing w:val="12"/>
      <w:sz w:val="24"/>
      <w:szCs w:val="24"/>
    </w:rPr>
  </w:style>
  <w:style w:type="character" w:customStyle="1" w:styleId="PodtitulChar">
    <w:name w:val="Podtitul Char"/>
    <w:aliases w:val="Autor Char"/>
    <w:basedOn w:val="Predvolenpsmoodseku"/>
    <w:link w:val="Podtitul"/>
    <w:uiPriority w:val="11"/>
    <w:rsid w:val="00086819"/>
    <w:rPr>
      <w:rFonts w:ascii="Times New Roman" w:eastAsiaTheme="majorEastAsia" w:hAnsi="Times New Roman" w:cstheme="majorBidi"/>
      <w:iCs/>
      <w:spacing w:val="12"/>
      <w:sz w:val="24"/>
      <w:szCs w:val="24"/>
    </w:rPr>
  </w:style>
  <w:style w:type="paragraph" w:customStyle="1" w:styleId="Institucia">
    <w:name w:val="Institucia"/>
    <w:basedOn w:val="Normlny"/>
    <w:qFormat/>
    <w:rsid w:val="00086819"/>
    <w:pPr>
      <w:spacing w:after="0" w:line="240" w:lineRule="auto"/>
      <w:ind w:firstLine="0"/>
      <w:jc w:val="center"/>
    </w:pPr>
  </w:style>
  <w:style w:type="paragraph" w:customStyle="1" w:styleId="emailzodpovednehoautora">
    <w:name w:val="email zodpovedneho autora"/>
    <w:basedOn w:val="Institucia"/>
    <w:qFormat/>
    <w:rsid w:val="0068567E"/>
    <w:pPr>
      <w:spacing w:before="120" w:after="240"/>
    </w:pPr>
  </w:style>
  <w:style w:type="paragraph" w:customStyle="1" w:styleId="Abstrakt">
    <w:name w:val="Abstrakt"/>
    <w:basedOn w:val="Normlny"/>
    <w:qFormat/>
    <w:rsid w:val="0068567E"/>
    <w:pPr>
      <w:spacing w:after="0"/>
      <w:ind w:firstLine="0"/>
    </w:pPr>
    <w:rPr>
      <w:b/>
    </w:rPr>
  </w:style>
  <w:style w:type="character" w:customStyle="1" w:styleId="Nadpis2Char">
    <w:name w:val="Nadpis 2 Char"/>
    <w:basedOn w:val="Predvolenpsmoodseku"/>
    <w:link w:val="Nadpis2"/>
    <w:uiPriority w:val="9"/>
    <w:rsid w:val="00727F51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6E4A33"/>
    <w:rPr>
      <w:rFonts w:ascii="Times New Roman" w:eastAsiaTheme="majorEastAsia" w:hAnsi="Times New Roman" w:cstheme="majorBidi"/>
      <w:bCs/>
      <w:i/>
      <w:sz w:val="20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B248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B2481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B2481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B2481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B248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B248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Mriekatabuky">
    <w:name w:val="Table Grid"/>
    <w:basedOn w:val="Normlnatabuka"/>
    <w:uiPriority w:val="59"/>
    <w:rsid w:val="00E43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ka">
    <w:name w:val="Tabuľka"/>
    <w:basedOn w:val="Normlny"/>
    <w:qFormat/>
    <w:rsid w:val="00A96CEF"/>
    <w:pPr>
      <w:spacing w:before="120" w:after="120" w:line="240" w:lineRule="auto"/>
      <w:ind w:firstLine="0"/>
      <w:jc w:val="left"/>
    </w:pPr>
  </w:style>
  <w:style w:type="paragraph" w:customStyle="1" w:styleId="Odsek-obrazok">
    <w:name w:val="Odsek-obrazok"/>
    <w:basedOn w:val="Normlny"/>
    <w:qFormat/>
    <w:rsid w:val="00B938CD"/>
    <w:pPr>
      <w:spacing w:before="240" w:after="240"/>
      <w:ind w:firstLine="0"/>
      <w:jc w:val="center"/>
    </w:pPr>
  </w:style>
  <w:style w:type="paragraph" w:customStyle="1" w:styleId="Popis-obrazok">
    <w:name w:val="Popis - obrazok"/>
    <w:basedOn w:val="Normlny"/>
    <w:qFormat/>
    <w:rsid w:val="00B938CD"/>
    <w:pPr>
      <w:spacing w:after="120"/>
      <w:ind w:firstLine="0"/>
      <w:jc w:val="left"/>
    </w:pPr>
  </w:style>
  <w:style w:type="character" w:styleId="Textzstupnhosymbolu">
    <w:name w:val="Placeholder Text"/>
    <w:basedOn w:val="Predvolenpsmoodseku"/>
    <w:uiPriority w:val="99"/>
    <w:semiHidden/>
    <w:rsid w:val="001E12E5"/>
    <w:rPr>
      <w:color w:val="808080"/>
    </w:rPr>
  </w:style>
  <w:style w:type="paragraph" w:styleId="Popis">
    <w:name w:val="caption"/>
    <w:basedOn w:val="Normlny"/>
    <w:next w:val="Normlny"/>
    <w:uiPriority w:val="35"/>
    <w:unhideWhenUsed/>
    <w:qFormat/>
    <w:rsid w:val="00B938CD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93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930CD"/>
    <w:rPr>
      <w:rFonts w:ascii="Tahoma" w:hAnsi="Tahoma" w:cs="Tahoma"/>
      <w:sz w:val="16"/>
      <w:szCs w:val="16"/>
    </w:rPr>
  </w:style>
  <w:style w:type="paragraph" w:customStyle="1" w:styleId="Popis-rovnica">
    <w:name w:val="Popis-rovnica"/>
    <w:basedOn w:val="Normlny"/>
    <w:qFormat/>
    <w:rsid w:val="006120BC"/>
    <w:pPr>
      <w:spacing w:after="0"/>
      <w:ind w:firstLine="0"/>
      <w:jc w:val="right"/>
    </w:pPr>
  </w:style>
  <w:style w:type="paragraph" w:customStyle="1" w:styleId="Popis-tabulka">
    <w:name w:val="Popis - tabulka"/>
    <w:basedOn w:val="Popis-obrazok"/>
    <w:qFormat/>
    <w:rsid w:val="00E86359"/>
    <w:pPr>
      <w:spacing w:before="240"/>
    </w:pPr>
  </w:style>
  <w:style w:type="paragraph" w:styleId="Odsekzoznamu">
    <w:name w:val="List Paragraph"/>
    <w:basedOn w:val="Normlny"/>
    <w:uiPriority w:val="34"/>
    <w:qFormat/>
    <w:rsid w:val="00315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3A965-244A-4614-A7B7-C469F5FA3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1372</Words>
  <Characters>7822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MT</Company>
  <LinksUpToDate>false</LinksUpToDate>
  <CharactersWithSpaces>9176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Eva Miklovičová</cp:lastModifiedBy>
  <cp:revision>33</cp:revision>
  <cp:lastPrinted>2016-02-07T09:28:00Z</cp:lastPrinted>
  <dcterms:created xsi:type="dcterms:W3CDTF">2016-02-08T13:38:00Z</dcterms:created>
  <dcterms:modified xsi:type="dcterms:W3CDTF">2016-03-01T15:25:00Z</dcterms:modified>
</cp:coreProperties>
</file>